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C46ED5" w14:textId="77777777" w:rsidR="00A74F9E" w:rsidRDefault="00A74F9E" w:rsidP="00046CDA">
      <w:pPr>
        <w:pStyle w:val="FrontPageTitle"/>
      </w:pPr>
    </w:p>
    <w:p w14:paraId="6D8958BE" w14:textId="77777777" w:rsidR="00A74F9E" w:rsidRDefault="00A74F9E" w:rsidP="00046CDA">
      <w:pPr>
        <w:pStyle w:val="FrontPageTitle"/>
      </w:pPr>
    </w:p>
    <w:p w14:paraId="2FAB52AA" w14:textId="77777777" w:rsidR="00A74F9E" w:rsidRDefault="00A74F9E" w:rsidP="00046CDA">
      <w:pPr>
        <w:pStyle w:val="FrontPageTitle"/>
      </w:pPr>
    </w:p>
    <w:p w14:paraId="3CC0472A" w14:textId="77777777" w:rsidR="00A74F9E" w:rsidRDefault="00A74F9E" w:rsidP="00046CDA">
      <w:pPr>
        <w:pStyle w:val="FrontPageTitle"/>
      </w:pPr>
    </w:p>
    <w:p w14:paraId="66F47720" w14:textId="77777777" w:rsidR="00A74F9E" w:rsidRDefault="00A74F9E" w:rsidP="00046CDA">
      <w:pPr>
        <w:pStyle w:val="FrontPageTitle"/>
      </w:pPr>
    </w:p>
    <w:p w14:paraId="2D1C4103" w14:textId="77777777" w:rsidR="00A74F9E" w:rsidRDefault="00A74F9E" w:rsidP="00046CDA">
      <w:pPr>
        <w:pStyle w:val="FrontPageTitle"/>
      </w:pPr>
    </w:p>
    <w:p w14:paraId="2BAD6156" w14:textId="77777777" w:rsidR="00A74F9E" w:rsidRDefault="00A74F9E" w:rsidP="00046CDA">
      <w:pPr>
        <w:pStyle w:val="FrontPageTitle"/>
      </w:pPr>
    </w:p>
    <w:p w14:paraId="1D3A8741" w14:textId="77777777" w:rsidR="00CA60CD" w:rsidRDefault="00CA60CD" w:rsidP="00CA60CD">
      <w:pPr>
        <w:pStyle w:val="FrontPageTitle"/>
      </w:pPr>
      <w:r>
        <w:t xml:space="preserve">A Review of the Problems </w:t>
      </w:r>
    </w:p>
    <w:p w14:paraId="69639B42" w14:textId="77777777" w:rsidR="00CA60CD" w:rsidRDefault="00CA60CD" w:rsidP="00CA60CD">
      <w:pPr>
        <w:pStyle w:val="FrontPageTitle"/>
      </w:pPr>
      <w:r>
        <w:t xml:space="preserve">with </w:t>
      </w:r>
    </w:p>
    <w:p w14:paraId="2D481A3B" w14:textId="77777777" w:rsidR="00CA60CD" w:rsidRDefault="00CA60CD" w:rsidP="00CA60CD">
      <w:pPr>
        <w:pStyle w:val="FrontPageTitle"/>
      </w:pPr>
      <w:r>
        <w:t>Gencost 2018</w:t>
      </w:r>
    </w:p>
    <w:p w14:paraId="3818015F" w14:textId="16B54CF0" w:rsidR="00170C80" w:rsidRPr="00170C80" w:rsidRDefault="00170C80" w:rsidP="00170C80"/>
    <w:p w14:paraId="133D7F4A" w14:textId="33FDB9BC" w:rsidR="007305F4" w:rsidRPr="007305F4" w:rsidRDefault="007305F4" w:rsidP="007305F4"/>
    <w:p w14:paraId="0CFD6F05" w14:textId="77777777" w:rsidR="00E37406" w:rsidRDefault="00E37406" w:rsidP="00E37406"/>
    <w:p w14:paraId="7198CD8F" w14:textId="77777777" w:rsidR="00E37406" w:rsidRPr="00E37406" w:rsidRDefault="00E37406" w:rsidP="00E37406"/>
    <w:p w14:paraId="0E12D060" w14:textId="77777777" w:rsidR="003067FF" w:rsidRPr="003067FF" w:rsidRDefault="003067FF" w:rsidP="003067FF"/>
    <w:p w14:paraId="02D0BC3C" w14:textId="2AA023EC" w:rsidR="006F1F8F" w:rsidRDefault="006F1F8F" w:rsidP="00046CDA">
      <w:pPr>
        <w:pStyle w:val="FrontPageTitle"/>
      </w:pPr>
    </w:p>
    <w:p w14:paraId="1CD1F69B" w14:textId="77777777" w:rsidR="005A2472" w:rsidRDefault="005A2472" w:rsidP="005A2472"/>
    <w:p w14:paraId="3DEE639D" w14:textId="77777777" w:rsidR="005A2472" w:rsidRDefault="005A2472" w:rsidP="005A2472"/>
    <w:p w14:paraId="7D705D91" w14:textId="77777777" w:rsidR="005A2472" w:rsidRDefault="005A2472" w:rsidP="005A2472"/>
    <w:p w14:paraId="5AC27437" w14:textId="77777777" w:rsidR="005A2472" w:rsidRPr="005A2472" w:rsidRDefault="005A2472" w:rsidP="005A2472"/>
    <w:p w14:paraId="1E200C7E" w14:textId="77777777" w:rsidR="00B611AB" w:rsidRDefault="00B611AB" w:rsidP="00046CDA">
      <w:pPr>
        <w:pStyle w:val="FrontPageTitle"/>
      </w:pPr>
    </w:p>
    <w:p w14:paraId="4E8C0B53" w14:textId="77777777" w:rsidR="00B611AB" w:rsidRDefault="00B611AB" w:rsidP="00B611AB">
      <w:pPr>
        <w:rPr>
          <w:sz w:val="44"/>
          <w:szCs w:val="20"/>
        </w:rPr>
      </w:pPr>
      <w:r>
        <w:br w:type="page"/>
      </w:r>
    </w:p>
    <w:p w14:paraId="6D9B48EA" w14:textId="77777777" w:rsidR="00377FAB" w:rsidRDefault="00377FAB" w:rsidP="00046CDA">
      <w:pPr>
        <w:pStyle w:val="FrontPageTitle"/>
      </w:pPr>
    </w:p>
    <w:p w14:paraId="79492A12" w14:textId="77777777" w:rsidR="00283E44" w:rsidRDefault="00377B28" w:rsidP="00377B28">
      <w:pPr>
        <w:pStyle w:val="TOCHeading"/>
      </w:pPr>
      <w:r>
        <w:t>Table of contents</w:t>
      </w:r>
    </w:p>
    <w:p w14:paraId="71C8C20B" w14:textId="71EB81F0" w:rsidR="000F0C9D" w:rsidRDefault="00E8693F">
      <w:pPr>
        <w:pStyle w:val="TOC1"/>
        <w:rPr>
          <w:rFonts w:asciiTheme="minorHAnsi" w:eastAsiaTheme="minorEastAsia" w:hAnsiTheme="minorHAnsi" w:cstheme="minorBidi"/>
          <w:b w:val="0"/>
          <w:caps w:val="0"/>
          <w:sz w:val="22"/>
          <w:szCs w:val="22"/>
        </w:rPr>
      </w:pPr>
      <w:r>
        <w:rPr>
          <w:i/>
          <w:smallCaps/>
        </w:rPr>
        <w:fldChar w:fldCharType="begin"/>
      </w:r>
      <w:r>
        <w:rPr>
          <w:i/>
          <w:smallCaps/>
        </w:rPr>
        <w:instrText xml:space="preserve"> TOC \h \z \t "Heading 1,1,Heading 2,2,Heading 3,3" </w:instrText>
      </w:r>
      <w:r>
        <w:rPr>
          <w:i/>
          <w:smallCaps/>
        </w:rPr>
        <w:fldChar w:fldCharType="separate"/>
      </w:r>
      <w:hyperlink w:anchor="_Toc55742272" w:history="1">
        <w:r w:rsidR="000F0C9D" w:rsidRPr="00D20264">
          <w:rPr>
            <w:rStyle w:val="Hyperlink"/>
          </w:rPr>
          <w:t>1</w:t>
        </w:r>
        <w:r w:rsidR="000F0C9D">
          <w:rPr>
            <w:rFonts w:asciiTheme="minorHAnsi" w:eastAsiaTheme="minorEastAsia" w:hAnsiTheme="minorHAnsi" w:cstheme="minorBidi"/>
            <w:b w:val="0"/>
            <w:caps w:val="0"/>
            <w:sz w:val="22"/>
            <w:szCs w:val="22"/>
          </w:rPr>
          <w:tab/>
        </w:r>
        <w:r w:rsidR="000F0C9D" w:rsidRPr="00D20264">
          <w:rPr>
            <w:rStyle w:val="Hyperlink"/>
          </w:rPr>
          <w:t>summary</w:t>
        </w:r>
        <w:r w:rsidR="000F0C9D">
          <w:rPr>
            <w:webHidden/>
          </w:rPr>
          <w:tab/>
        </w:r>
        <w:r w:rsidR="000F0C9D">
          <w:rPr>
            <w:webHidden/>
          </w:rPr>
          <w:fldChar w:fldCharType="begin"/>
        </w:r>
        <w:r w:rsidR="000F0C9D">
          <w:rPr>
            <w:webHidden/>
          </w:rPr>
          <w:instrText xml:space="preserve"> PAGEREF _Toc55742272 \h </w:instrText>
        </w:r>
        <w:r w:rsidR="000F0C9D">
          <w:rPr>
            <w:webHidden/>
          </w:rPr>
        </w:r>
        <w:r w:rsidR="000F0C9D">
          <w:rPr>
            <w:webHidden/>
          </w:rPr>
          <w:fldChar w:fldCharType="separate"/>
        </w:r>
        <w:r w:rsidR="000F0C9D">
          <w:rPr>
            <w:webHidden/>
          </w:rPr>
          <w:t>4</w:t>
        </w:r>
        <w:r w:rsidR="000F0C9D">
          <w:rPr>
            <w:webHidden/>
          </w:rPr>
          <w:fldChar w:fldCharType="end"/>
        </w:r>
      </w:hyperlink>
    </w:p>
    <w:p w14:paraId="3DC911E3" w14:textId="167BEEFD" w:rsidR="000F0C9D" w:rsidRDefault="009B5482">
      <w:pPr>
        <w:pStyle w:val="TOC2"/>
        <w:rPr>
          <w:rFonts w:asciiTheme="minorHAnsi" w:eastAsiaTheme="minorEastAsia" w:hAnsiTheme="minorHAnsi" w:cstheme="minorBidi"/>
          <w:sz w:val="22"/>
          <w:szCs w:val="22"/>
        </w:rPr>
      </w:pPr>
      <w:hyperlink w:anchor="_Toc55742273" w:history="1">
        <w:r w:rsidR="000F0C9D" w:rsidRPr="00D20264">
          <w:rPr>
            <w:rStyle w:val="Hyperlink"/>
          </w:rPr>
          <w:t>1.1</w:t>
        </w:r>
        <w:r w:rsidR="000F0C9D">
          <w:rPr>
            <w:rFonts w:asciiTheme="minorHAnsi" w:eastAsiaTheme="minorEastAsia" w:hAnsiTheme="minorHAnsi" w:cstheme="minorBidi"/>
            <w:sz w:val="22"/>
            <w:szCs w:val="22"/>
          </w:rPr>
          <w:tab/>
        </w:r>
        <w:r w:rsidR="000F0C9D" w:rsidRPr="00D20264">
          <w:rPr>
            <w:rStyle w:val="Hyperlink"/>
          </w:rPr>
          <w:t>Background</w:t>
        </w:r>
        <w:r w:rsidR="000F0C9D">
          <w:rPr>
            <w:webHidden/>
          </w:rPr>
          <w:tab/>
        </w:r>
        <w:r w:rsidR="000F0C9D">
          <w:rPr>
            <w:webHidden/>
          </w:rPr>
          <w:fldChar w:fldCharType="begin"/>
        </w:r>
        <w:r w:rsidR="000F0C9D">
          <w:rPr>
            <w:webHidden/>
          </w:rPr>
          <w:instrText xml:space="preserve"> PAGEREF _Toc55742273 \h </w:instrText>
        </w:r>
        <w:r w:rsidR="000F0C9D">
          <w:rPr>
            <w:webHidden/>
          </w:rPr>
        </w:r>
        <w:r w:rsidR="000F0C9D">
          <w:rPr>
            <w:webHidden/>
          </w:rPr>
          <w:fldChar w:fldCharType="separate"/>
        </w:r>
        <w:r w:rsidR="000F0C9D">
          <w:rPr>
            <w:webHidden/>
          </w:rPr>
          <w:t>4</w:t>
        </w:r>
        <w:r w:rsidR="000F0C9D">
          <w:rPr>
            <w:webHidden/>
          </w:rPr>
          <w:fldChar w:fldCharType="end"/>
        </w:r>
      </w:hyperlink>
    </w:p>
    <w:p w14:paraId="65C00EE6" w14:textId="73A0F484" w:rsidR="000F0C9D" w:rsidRDefault="009B5482">
      <w:pPr>
        <w:pStyle w:val="TOC2"/>
        <w:rPr>
          <w:rFonts w:asciiTheme="minorHAnsi" w:eastAsiaTheme="minorEastAsia" w:hAnsiTheme="minorHAnsi" w:cstheme="minorBidi"/>
          <w:sz w:val="22"/>
          <w:szCs w:val="22"/>
        </w:rPr>
      </w:pPr>
      <w:hyperlink w:anchor="_Toc55742274" w:history="1">
        <w:r w:rsidR="000F0C9D" w:rsidRPr="00D20264">
          <w:rPr>
            <w:rStyle w:val="Hyperlink"/>
          </w:rPr>
          <w:t>1.2</w:t>
        </w:r>
        <w:r w:rsidR="000F0C9D">
          <w:rPr>
            <w:rFonts w:asciiTheme="minorHAnsi" w:eastAsiaTheme="minorEastAsia" w:hAnsiTheme="minorHAnsi" w:cstheme="minorBidi"/>
            <w:sz w:val="22"/>
            <w:szCs w:val="22"/>
          </w:rPr>
          <w:tab/>
        </w:r>
        <w:r w:rsidR="000F0C9D" w:rsidRPr="00D20264">
          <w:rPr>
            <w:rStyle w:val="Hyperlink"/>
          </w:rPr>
          <w:t>The Carbon Dioxide (CO2) Question</w:t>
        </w:r>
        <w:r w:rsidR="000F0C9D">
          <w:rPr>
            <w:webHidden/>
          </w:rPr>
          <w:tab/>
        </w:r>
        <w:r w:rsidR="000F0C9D">
          <w:rPr>
            <w:webHidden/>
          </w:rPr>
          <w:fldChar w:fldCharType="begin"/>
        </w:r>
        <w:r w:rsidR="000F0C9D">
          <w:rPr>
            <w:webHidden/>
          </w:rPr>
          <w:instrText xml:space="preserve"> PAGEREF _Toc55742274 \h </w:instrText>
        </w:r>
        <w:r w:rsidR="000F0C9D">
          <w:rPr>
            <w:webHidden/>
          </w:rPr>
        </w:r>
        <w:r w:rsidR="000F0C9D">
          <w:rPr>
            <w:webHidden/>
          </w:rPr>
          <w:fldChar w:fldCharType="separate"/>
        </w:r>
        <w:r w:rsidR="000F0C9D">
          <w:rPr>
            <w:webHidden/>
          </w:rPr>
          <w:t>4</w:t>
        </w:r>
        <w:r w:rsidR="000F0C9D">
          <w:rPr>
            <w:webHidden/>
          </w:rPr>
          <w:fldChar w:fldCharType="end"/>
        </w:r>
      </w:hyperlink>
    </w:p>
    <w:p w14:paraId="14087ACE" w14:textId="023C0524" w:rsidR="000F0C9D" w:rsidRDefault="009B5482">
      <w:pPr>
        <w:pStyle w:val="TOC2"/>
        <w:rPr>
          <w:rFonts w:asciiTheme="minorHAnsi" w:eastAsiaTheme="minorEastAsia" w:hAnsiTheme="minorHAnsi" w:cstheme="minorBidi"/>
          <w:sz w:val="22"/>
          <w:szCs w:val="22"/>
        </w:rPr>
      </w:pPr>
      <w:hyperlink w:anchor="_Toc55742275" w:history="1">
        <w:r w:rsidR="000F0C9D" w:rsidRPr="00D20264">
          <w:rPr>
            <w:rStyle w:val="Hyperlink"/>
          </w:rPr>
          <w:t>1.3</w:t>
        </w:r>
        <w:r w:rsidR="000F0C9D">
          <w:rPr>
            <w:rFonts w:asciiTheme="minorHAnsi" w:eastAsiaTheme="minorEastAsia" w:hAnsiTheme="minorHAnsi" w:cstheme="minorBidi"/>
            <w:sz w:val="22"/>
            <w:szCs w:val="22"/>
          </w:rPr>
          <w:tab/>
        </w:r>
        <w:r w:rsidR="000F0C9D" w:rsidRPr="00D20264">
          <w:rPr>
            <w:rStyle w:val="Hyperlink"/>
          </w:rPr>
          <w:t>Methodology</w:t>
        </w:r>
        <w:r w:rsidR="000F0C9D">
          <w:rPr>
            <w:webHidden/>
          </w:rPr>
          <w:tab/>
        </w:r>
        <w:r w:rsidR="000F0C9D">
          <w:rPr>
            <w:webHidden/>
          </w:rPr>
          <w:fldChar w:fldCharType="begin"/>
        </w:r>
        <w:r w:rsidR="000F0C9D">
          <w:rPr>
            <w:webHidden/>
          </w:rPr>
          <w:instrText xml:space="preserve"> PAGEREF _Toc55742275 \h </w:instrText>
        </w:r>
        <w:r w:rsidR="000F0C9D">
          <w:rPr>
            <w:webHidden/>
          </w:rPr>
        </w:r>
        <w:r w:rsidR="000F0C9D">
          <w:rPr>
            <w:webHidden/>
          </w:rPr>
          <w:fldChar w:fldCharType="separate"/>
        </w:r>
        <w:r w:rsidR="000F0C9D">
          <w:rPr>
            <w:webHidden/>
          </w:rPr>
          <w:t>5</w:t>
        </w:r>
        <w:r w:rsidR="000F0C9D">
          <w:rPr>
            <w:webHidden/>
          </w:rPr>
          <w:fldChar w:fldCharType="end"/>
        </w:r>
      </w:hyperlink>
    </w:p>
    <w:p w14:paraId="245BDDDF" w14:textId="5BA8EA31" w:rsidR="000F0C9D" w:rsidRDefault="009B5482">
      <w:pPr>
        <w:pStyle w:val="TOC2"/>
        <w:rPr>
          <w:rFonts w:asciiTheme="minorHAnsi" w:eastAsiaTheme="minorEastAsia" w:hAnsiTheme="minorHAnsi" w:cstheme="minorBidi"/>
          <w:sz w:val="22"/>
          <w:szCs w:val="22"/>
        </w:rPr>
      </w:pPr>
      <w:hyperlink w:anchor="_Toc55742276" w:history="1">
        <w:r w:rsidR="000F0C9D" w:rsidRPr="00D20264">
          <w:rPr>
            <w:rStyle w:val="Hyperlink"/>
          </w:rPr>
          <w:t>1.4</w:t>
        </w:r>
        <w:r w:rsidR="000F0C9D">
          <w:rPr>
            <w:rFonts w:asciiTheme="minorHAnsi" w:eastAsiaTheme="minorEastAsia" w:hAnsiTheme="minorHAnsi" w:cstheme="minorBidi"/>
            <w:sz w:val="22"/>
            <w:szCs w:val="22"/>
          </w:rPr>
          <w:tab/>
        </w:r>
        <w:r w:rsidR="000F0C9D" w:rsidRPr="00D20264">
          <w:rPr>
            <w:rStyle w:val="Hyperlink"/>
          </w:rPr>
          <w:t>Replacing the NSW Coal Fired Power Stations</w:t>
        </w:r>
        <w:r w:rsidR="000F0C9D">
          <w:rPr>
            <w:webHidden/>
          </w:rPr>
          <w:tab/>
        </w:r>
        <w:r w:rsidR="000F0C9D">
          <w:rPr>
            <w:webHidden/>
          </w:rPr>
          <w:fldChar w:fldCharType="begin"/>
        </w:r>
        <w:r w:rsidR="000F0C9D">
          <w:rPr>
            <w:webHidden/>
          </w:rPr>
          <w:instrText xml:space="preserve"> PAGEREF _Toc55742276 \h </w:instrText>
        </w:r>
        <w:r w:rsidR="000F0C9D">
          <w:rPr>
            <w:webHidden/>
          </w:rPr>
        </w:r>
        <w:r w:rsidR="000F0C9D">
          <w:rPr>
            <w:webHidden/>
          </w:rPr>
          <w:fldChar w:fldCharType="separate"/>
        </w:r>
        <w:r w:rsidR="000F0C9D">
          <w:rPr>
            <w:webHidden/>
          </w:rPr>
          <w:t>5</w:t>
        </w:r>
        <w:r w:rsidR="000F0C9D">
          <w:rPr>
            <w:webHidden/>
          </w:rPr>
          <w:fldChar w:fldCharType="end"/>
        </w:r>
      </w:hyperlink>
    </w:p>
    <w:p w14:paraId="735B6DDB" w14:textId="73DCAD77" w:rsidR="000F0C9D" w:rsidRDefault="009B5482">
      <w:pPr>
        <w:pStyle w:val="TOC2"/>
        <w:rPr>
          <w:rFonts w:asciiTheme="minorHAnsi" w:eastAsiaTheme="minorEastAsia" w:hAnsiTheme="minorHAnsi" w:cstheme="minorBidi"/>
          <w:sz w:val="22"/>
          <w:szCs w:val="22"/>
        </w:rPr>
      </w:pPr>
      <w:hyperlink w:anchor="_Toc55742277" w:history="1">
        <w:r w:rsidR="000F0C9D" w:rsidRPr="00D20264">
          <w:rPr>
            <w:rStyle w:val="Hyperlink"/>
          </w:rPr>
          <w:t>1.5</w:t>
        </w:r>
        <w:r w:rsidR="000F0C9D">
          <w:rPr>
            <w:rFonts w:asciiTheme="minorHAnsi" w:eastAsiaTheme="minorEastAsia" w:hAnsiTheme="minorHAnsi" w:cstheme="minorBidi"/>
            <w:sz w:val="22"/>
            <w:szCs w:val="22"/>
          </w:rPr>
          <w:tab/>
        </w:r>
        <w:r w:rsidR="000F0C9D" w:rsidRPr="00D20264">
          <w:rPr>
            <w:rStyle w:val="Hyperlink"/>
          </w:rPr>
          <w:t>The German Experience</w:t>
        </w:r>
        <w:r w:rsidR="000F0C9D">
          <w:rPr>
            <w:webHidden/>
          </w:rPr>
          <w:tab/>
        </w:r>
        <w:r w:rsidR="000F0C9D">
          <w:rPr>
            <w:webHidden/>
          </w:rPr>
          <w:fldChar w:fldCharType="begin"/>
        </w:r>
        <w:r w:rsidR="000F0C9D">
          <w:rPr>
            <w:webHidden/>
          </w:rPr>
          <w:instrText xml:space="preserve"> PAGEREF _Toc55742277 \h </w:instrText>
        </w:r>
        <w:r w:rsidR="000F0C9D">
          <w:rPr>
            <w:webHidden/>
          </w:rPr>
        </w:r>
        <w:r w:rsidR="000F0C9D">
          <w:rPr>
            <w:webHidden/>
          </w:rPr>
          <w:fldChar w:fldCharType="separate"/>
        </w:r>
        <w:r w:rsidR="000F0C9D">
          <w:rPr>
            <w:webHidden/>
          </w:rPr>
          <w:t>5</w:t>
        </w:r>
        <w:r w:rsidR="000F0C9D">
          <w:rPr>
            <w:webHidden/>
          </w:rPr>
          <w:fldChar w:fldCharType="end"/>
        </w:r>
      </w:hyperlink>
    </w:p>
    <w:p w14:paraId="15924D18" w14:textId="2605B87C" w:rsidR="000F0C9D" w:rsidRDefault="009B5482">
      <w:pPr>
        <w:pStyle w:val="TOC2"/>
        <w:rPr>
          <w:rFonts w:asciiTheme="minorHAnsi" w:eastAsiaTheme="minorEastAsia" w:hAnsiTheme="minorHAnsi" w:cstheme="minorBidi"/>
          <w:sz w:val="22"/>
          <w:szCs w:val="22"/>
        </w:rPr>
      </w:pPr>
      <w:hyperlink w:anchor="_Toc55742278" w:history="1">
        <w:r w:rsidR="000F0C9D" w:rsidRPr="00D20264">
          <w:rPr>
            <w:rStyle w:val="Hyperlink"/>
          </w:rPr>
          <w:t>1.6</w:t>
        </w:r>
        <w:r w:rsidR="000F0C9D">
          <w:rPr>
            <w:rFonts w:asciiTheme="minorHAnsi" w:eastAsiaTheme="minorEastAsia" w:hAnsiTheme="minorHAnsi" w:cstheme="minorBidi"/>
            <w:sz w:val="22"/>
            <w:szCs w:val="22"/>
          </w:rPr>
          <w:tab/>
        </w:r>
        <w:r w:rsidR="000F0C9D" w:rsidRPr="00D20264">
          <w:rPr>
            <w:rStyle w:val="Hyperlink"/>
          </w:rPr>
          <w:t>Solar Power</w:t>
        </w:r>
        <w:r w:rsidR="000F0C9D">
          <w:rPr>
            <w:webHidden/>
          </w:rPr>
          <w:tab/>
        </w:r>
        <w:r w:rsidR="000F0C9D">
          <w:rPr>
            <w:webHidden/>
          </w:rPr>
          <w:fldChar w:fldCharType="begin"/>
        </w:r>
        <w:r w:rsidR="000F0C9D">
          <w:rPr>
            <w:webHidden/>
          </w:rPr>
          <w:instrText xml:space="preserve"> PAGEREF _Toc55742278 \h </w:instrText>
        </w:r>
        <w:r w:rsidR="000F0C9D">
          <w:rPr>
            <w:webHidden/>
          </w:rPr>
        </w:r>
        <w:r w:rsidR="000F0C9D">
          <w:rPr>
            <w:webHidden/>
          </w:rPr>
          <w:fldChar w:fldCharType="separate"/>
        </w:r>
        <w:r w:rsidR="000F0C9D">
          <w:rPr>
            <w:webHidden/>
          </w:rPr>
          <w:t>6</w:t>
        </w:r>
        <w:r w:rsidR="000F0C9D">
          <w:rPr>
            <w:webHidden/>
          </w:rPr>
          <w:fldChar w:fldCharType="end"/>
        </w:r>
      </w:hyperlink>
    </w:p>
    <w:p w14:paraId="28A43FCD" w14:textId="4EB38B47" w:rsidR="000F0C9D" w:rsidRDefault="009B5482">
      <w:pPr>
        <w:pStyle w:val="TOC2"/>
        <w:rPr>
          <w:rFonts w:asciiTheme="minorHAnsi" w:eastAsiaTheme="minorEastAsia" w:hAnsiTheme="minorHAnsi" w:cstheme="minorBidi"/>
          <w:sz w:val="22"/>
          <w:szCs w:val="22"/>
        </w:rPr>
      </w:pPr>
      <w:hyperlink w:anchor="_Toc55742279" w:history="1">
        <w:r w:rsidR="000F0C9D" w:rsidRPr="00D20264">
          <w:rPr>
            <w:rStyle w:val="Hyperlink"/>
          </w:rPr>
          <w:t>1.7</w:t>
        </w:r>
        <w:r w:rsidR="000F0C9D">
          <w:rPr>
            <w:rFonts w:asciiTheme="minorHAnsi" w:eastAsiaTheme="minorEastAsia" w:hAnsiTheme="minorHAnsi" w:cstheme="minorBidi"/>
            <w:sz w:val="22"/>
            <w:szCs w:val="22"/>
          </w:rPr>
          <w:tab/>
        </w:r>
        <w:r w:rsidR="000F0C9D" w:rsidRPr="00D20264">
          <w:rPr>
            <w:rStyle w:val="Hyperlink"/>
          </w:rPr>
          <w:t>Conclusions</w:t>
        </w:r>
        <w:r w:rsidR="000F0C9D">
          <w:rPr>
            <w:webHidden/>
          </w:rPr>
          <w:tab/>
        </w:r>
        <w:r w:rsidR="000F0C9D">
          <w:rPr>
            <w:webHidden/>
          </w:rPr>
          <w:fldChar w:fldCharType="begin"/>
        </w:r>
        <w:r w:rsidR="000F0C9D">
          <w:rPr>
            <w:webHidden/>
          </w:rPr>
          <w:instrText xml:space="preserve"> PAGEREF _Toc55742279 \h </w:instrText>
        </w:r>
        <w:r w:rsidR="000F0C9D">
          <w:rPr>
            <w:webHidden/>
          </w:rPr>
        </w:r>
        <w:r w:rsidR="000F0C9D">
          <w:rPr>
            <w:webHidden/>
          </w:rPr>
          <w:fldChar w:fldCharType="separate"/>
        </w:r>
        <w:r w:rsidR="000F0C9D">
          <w:rPr>
            <w:webHidden/>
          </w:rPr>
          <w:t>6</w:t>
        </w:r>
        <w:r w:rsidR="000F0C9D">
          <w:rPr>
            <w:webHidden/>
          </w:rPr>
          <w:fldChar w:fldCharType="end"/>
        </w:r>
      </w:hyperlink>
    </w:p>
    <w:p w14:paraId="40306A26" w14:textId="59743B1D" w:rsidR="000F0C9D" w:rsidRDefault="009B5482">
      <w:pPr>
        <w:pStyle w:val="TOC2"/>
        <w:rPr>
          <w:rFonts w:asciiTheme="minorHAnsi" w:eastAsiaTheme="minorEastAsia" w:hAnsiTheme="minorHAnsi" w:cstheme="minorBidi"/>
          <w:sz w:val="22"/>
          <w:szCs w:val="22"/>
        </w:rPr>
      </w:pPr>
      <w:hyperlink w:anchor="_Toc55742280" w:history="1">
        <w:r w:rsidR="000F0C9D" w:rsidRPr="00D20264">
          <w:rPr>
            <w:rStyle w:val="Hyperlink"/>
          </w:rPr>
          <w:t>1.8</w:t>
        </w:r>
        <w:r w:rsidR="000F0C9D">
          <w:rPr>
            <w:rFonts w:asciiTheme="minorHAnsi" w:eastAsiaTheme="minorEastAsia" w:hAnsiTheme="minorHAnsi" w:cstheme="minorBidi"/>
            <w:sz w:val="22"/>
            <w:szCs w:val="22"/>
          </w:rPr>
          <w:tab/>
        </w:r>
        <w:r w:rsidR="000F0C9D" w:rsidRPr="00D20264">
          <w:rPr>
            <w:rStyle w:val="Hyperlink"/>
          </w:rPr>
          <w:t>Recommendations</w:t>
        </w:r>
        <w:r w:rsidR="000F0C9D">
          <w:rPr>
            <w:webHidden/>
          </w:rPr>
          <w:tab/>
        </w:r>
        <w:r w:rsidR="000F0C9D">
          <w:rPr>
            <w:webHidden/>
          </w:rPr>
          <w:fldChar w:fldCharType="begin"/>
        </w:r>
        <w:r w:rsidR="000F0C9D">
          <w:rPr>
            <w:webHidden/>
          </w:rPr>
          <w:instrText xml:space="preserve"> PAGEREF _Toc55742280 \h </w:instrText>
        </w:r>
        <w:r w:rsidR="000F0C9D">
          <w:rPr>
            <w:webHidden/>
          </w:rPr>
        </w:r>
        <w:r w:rsidR="000F0C9D">
          <w:rPr>
            <w:webHidden/>
          </w:rPr>
          <w:fldChar w:fldCharType="separate"/>
        </w:r>
        <w:r w:rsidR="000F0C9D">
          <w:rPr>
            <w:webHidden/>
          </w:rPr>
          <w:t>6</w:t>
        </w:r>
        <w:r w:rsidR="000F0C9D">
          <w:rPr>
            <w:webHidden/>
          </w:rPr>
          <w:fldChar w:fldCharType="end"/>
        </w:r>
      </w:hyperlink>
    </w:p>
    <w:p w14:paraId="1C650302" w14:textId="0B18491E" w:rsidR="000F0C9D" w:rsidRDefault="009B5482">
      <w:pPr>
        <w:pStyle w:val="TOC1"/>
        <w:rPr>
          <w:rFonts w:asciiTheme="minorHAnsi" w:eastAsiaTheme="minorEastAsia" w:hAnsiTheme="minorHAnsi" w:cstheme="minorBidi"/>
          <w:b w:val="0"/>
          <w:caps w:val="0"/>
          <w:sz w:val="22"/>
          <w:szCs w:val="22"/>
        </w:rPr>
      </w:pPr>
      <w:hyperlink w:anchor="_Toc55742281" w:history="1">
        <w:r w:rsidR="000F0C9D" w:rsidRPr="00D20264">
          <w:rPr>
            <w:rStyle w:val="Hyperlink"/>
          </w:rPr>
          <w:t>2</w:t>
        </w:r>
        <w:r w:rsidR="000F0C9D">
          <w:rPr>
            <w:rFonts w:asciiTheme="minorHAnsi" w:eastAsiaTheme="minorEastAsia" w:hAnsiTheme="minorHAnsi" w:cstheme="minorBidi"/>
            <w:b w:val="0"/>
            <w:caps w:val="0"/>
            <w:sz w:val="22"/>
            <w:szCs w:val="22"/>
          </w:rPr>
          <w:tab/>
        </w:r>
        <w:r w:rsidR="000F0C9D" w:rsidRPr="00D20264">
          <w:rPr>
            <w:rStyle w:val="Hyperlink"/>
          </w:rPr>
          <w:t>geological history</w:t>
        </w:r>
        <w:r w:rsidR="000F0C9D">
          <w:rPr>
            <w:webHidden/>
          </w:rPr>
          <w:tab/>
        </w:r>
        <w:r w:rsidR="000F0C9D">
          <w:rPr>
            <w:webHidden/>
          </w:rPr>
          <w:fldChar w:fldCharType="begin"/>
        </w:r>
        <w:r w:rsidR="000F0C9D">
          <w:rPr>
            <w:webHidden/>
          </w:rPr>
          <w:instrText xml:space="preserve"> PAGEREF _Toc55742281 \h </w:instrText>
        </w:r>
        <w:r w:rsidR="000F0C9D">
          <w:rPr>
            <w:webHidden/>
          </w:rPr>
        </w:r>
        <w:r w:rsidR="000F0C9D">
          <w:rPr>
            <w:webHidden/>
          </w:rPr>
          <w:fldChar w:fldCharType="separate"/>
        </w:r>
        <w:r w:rsidR="000F0C9D">
          <w:rPr>
            <w:webHidden/>
          </w:rPr>
          <w:t>7</w:t>
        </w:r>
        <w:r w:rsidR="000F0C9D">
          <w:rPr>
            <w:webHidden/>
          </w:rPr>
          <w:fldChar w:fldCharType="end"/>
        </w:r>
      </w:hyperlink>
    </w:p>
    <w:p w14:paraId="6A3116FA" w14:textId="6399EC9D" w:rsidR="000F0C9D" w:rsidRDefault="009B5482">
      <w:pPr>
        <w:pStyle w:val="TOC2"/>
        <w:rPr>
          <w:rFonts w:asciiTheme="minorHAnsi" w:eastAsiaTheme="minorEastAsia" w:hAnsiTheme="minorHAnsi" w:cstheme="minorBidi"/>
          <w:sz w:val="22"/>
          <w:szCs w:val="22"/>
        </w:rPr>
      </w:pPr>
      <w:hyperlink w:anchor="_Toc55742282" w:history="1">
        <w:r w:rsidR="000F0C9D" w:rsidRPr="00D20264">
          <w:rPr>
            <w:rStyle w:val="Hyperlink"/>
          </w:rPr>
          <w:t>2.1</w:t>
        </w:r>
        <w:r w:rsidR="000F0C9D">
          <w:rPr>
            <w:rFonts w:asciiTheme="minorHAnsi" w:eastAsiaTheme="minorEastAsia" w:hAnsiTheme="minorHAnsi" w:cstheme="minorBidi"/>
            <w:sz w:val="22"/>
            <w:szCs w:val="22"/>
          </w:rPr>
          <w:tab/>
        </w:r>
        <w:r w:rsidR="000F0C9D" w:rsidRPr="00D20264">
          <w:rPr>
            <w:rStyle w:val="Hyperlink"/>
          </w:rPr>
          <w:t>Introduction</w:t>
        </w:r>
        <w:r w:rsidR="000F0C9D">
          <w:rPr>
            <w:webHidden/>
          </w:rPr>
          <w:tab/>
        </w:r>
        <w:r w:rsidR="000F0C9D">
          <w:rPr>
            <w:webHidden/>
          </w:rPr>
          <w:fldChar w:fldCharType="begin"/>
        </w:r>
        <w:r w:rsidR="000F0C9D">
          <w:rPr>
            <w:webHidden/>
          </w:rPr>
          <w:instrText xml:space="preserve"> PAGEREF _Toc55742282 \h </w:instrText>
        </w:r>
        <w:r w:rsidR="000F0C9D">
          <w:rPr>
            <w:webHidden/>
          </w:rPr>
        </w:r>
        <w:r w:rsidR="000F0C9D">
          <w:rPr>
            <w:webHidden/>
          </w:rPr>
          <w:fldChar w:fldCharType="separate"/>
        </w:r>
        <w:r w:rsidR="000F0C9D">
          <w:rPr>
            <w:webHidden/>
          </w:rPr>
          <w:t>7</w:t>
        </w:r>
        <w:r w:rsidR="000F0C9D">
          <w:rPr>
            <w:webHidden/>
          </w:rPr>
          <w:fldChar w:fldCharType="end"/>
        </w:r>
      </w:hyperlink>
    </w:p>
    <w:p w14:paraId="784B57F3" w14:textId="7170A9F6" w:rsidR="000F0C9D" w:rsidRDefault="009B5482">
      <w:pPr>
        <w:pStyle w:val="TOC2"/>
        <w:rPr>
          <w:rFonts w:asciiTheme="minorHAnsi" w:eastAsiaTheme="minorEastAsia" w:hAnsiTheme="minorHAnsi" w:cstheme="minorBidi"/>
          <w:sz w:val="22"/>
          <w:szCs w:val="22"/>
        </w:rPr>
      </w:pPr>
      <w:hyperlink w:anchor="_Toc55742283" w:history="1">
        <w:r w:rsidR="000F0C9D" w:rsidRPr="00D20264">
          <w:rPr>
            <w:rStyle w:val="Hyperlink"/>
          </w:rPr>
          <w:t>2.2</w:t>
        </w:r>
        <w:r w:rsidR="000F0C9D">
          <w:rPr>
            <w:rFonts w:asciiTheme="minorHAnsi" w:eastAsiaTheme="minorEastAsia" w:hAnsiTheme="minorHAnsi" w:cstheme="minorBidi"/>
            <w:sz w:val="22"/>
            <w:szCs w:val="22"/>
          </w:rPr>
          <w:tab/>
        </w:r>
        <w:r w:rsidR="000F0C9D" w:rsidRPr="00D20264">
          <w:rPr>
            <w:rStyle w:val="Hyperlink"/>
          </w:rPr>
          <w:t>The Geological History of the Earth</w:t>
        </w:r>
        <w:r w:rsidR="000F0C9D">
          <w:rPr>
            <w:webHidden/>
          </w:rPr>
          <w:tab/>
        </w:r>
        <w:r w:rsidR="000F0C9D">
          <w:rPr>
            <w:webHidden/>
          </w:rPr>
          <w:fldChar w:fldCharType="begin"/>
        </w:r>
        <w:r w:rsidR="000F0C9D">
          <w:rPr>
            <w:webHidden/>
          </w:rPr>
          <w:instrText xml:space="preserve"> PAGEREF _Toc55742283 \h </w:instrText>
        </w:r>
        <w:r w:rsidR="000F0C9D">
          <w:rPr>
            <w:webHidden/>
          </w:rPr>
        </w:r>
        <w:r w:rsidR="000F0C9D">
          <w:rPr>
            <w:webHidden/>
          </w:rPr>
          <w:fldChar w:fldCharType="separate"/>
        </w:r>
        <w:r w:rsidR="000F0C9D">
          <w:rPr>
            <w:webHidden/>
          </w:rPr>
          <w:t>7</w:t>
        </w:r>
        <w:r w:rsidR="000F0C9D">
          <w:rPr>
            <w:webHidden/>
          </w:rPr>
          <w:fldChar w:fldCharType="end"/>
        </w:r>
      </w:hyperlink>
    </w:p>
    <w:p w14:paraId="7D79EB07" w14:textId="737572FD" w:rsidR="000F0C9D" w:rsidRDefault="009B5482">
      <w:pPr>
        <w:pStyle w:val="TOC2"/>
        <w:rPr>
          <w:rFonts w:asciiTheme="minorHAnsi" w:eastAsiaTheme="minorEastAsia" w:hAnsiTheme="minorHAnsi" w:cstheme="minorBidi"/>
          <w:sz w:val="22"/>
          <w:szCs w:val="22"/>
        </w:rPr>
      </w:pPr>
      <w:hyperlink w:anchor="_Toc55742284" w:history="1">
        <w:r w:rsidR="000F0C9D" w:rsidRPr="00D20264">
          <w:rPr>
            <w:rStyle w:val="Hyperlink"/>
          </w:rPr>
          <w:t>2.3</w:t>
        </w:r>
        <w:r w:rsidR="000F0C9D">
          <w:rPr>
            <w:rFonts w:asciiTheme="minorHAnsi" w:eastAsiaTheme="minorEastAsia" w:hAnsiTheme="minorHAnsi" w:cstheme="minorBidi"/>
            <w:sz w:val="22"/>
            <w:szCs w:val="22"/>
          </w:rPr>
          <w:tab/>
        </w:r>
        <w:r w:rsidR="000F0C9D" w:rsidRPr="00D20264">
          <w:rPr>
            <w:rStyle w:val="Hyperlink"/>
          </w:rPr>
          <w:t>The Carbon Dioxide Question</w:t>
        </w:r>
        <w:r w:rsidR="000F0C9D">
          <w:rPr>
            <w:webHidden/>
          </w:rPr>
          <w:tab/>
        </w:r>
        <w:r w:rsidR="000F0C9D">
          <w:rPr>
            <w:webHidden/>
          </w:rPr>
          <w:fldChar w:fldCharType="begin"/>
        </w:r>
        <w:r w:rsidR="000F0C9D">
          <w:rPr>
            <w:webHidden/>
          </w:rPr>
          <w:instrText xml:space="preserve"> PAGEREF _Toc55742284 \h </w:instrText>
        </w:r>
        <w:r w:rsidR="000F0C9D">
          <w:rPr>
            <w:webHidden/>
          </w:rPr>
        </w:r>
        <w:r w:rsidR="000F0C9D">
          <w:rPr>
            <w:webHidden/>
          </w:rPr>
          <w:fldChar w:fldCharType="separate"/>
        </w:r>
        <w:r w:rsidR="000F0C9D">
          <w:rPr>
            <w:webHidden/>
          </w:rPr>
          <w:t>8</w:t>
        </w:r>
        <w:r w:rsidR="000F0C9D">
          <w:rPr>
            <w:webHidden/>
          </w:rPr>
          <w:fldChar w:fldCharType="end"/>
        </w:r>
      </w:hyperlink>
    </w:p>
    <w:p w14:paraId="493A5F28" w14:textId="28A47372" w:rsidR="000F0C9D" w:rsidRDefault="009B5482">
      <w:pPr>
        <w:pStyle w:val="TOC3"/>
        <w:rPr>
          <w:rFonts w:asciiTheme="minorHAnsi" w:eastAsiaTheme="minorEastAsia" w:hAnsiTheme="minorHAnsi" w:cstheme="minorBidi"/>
          <w:sz w:val="22"/>
          <w:szCs w:val="22"/>
        </w:rPr>
      </w:pPr>
      <w:hyperlink w:anchor="_Toc55742285" w:history="1">
        <w:r w:rsidR="000F0C9D" w:rsidRPr="00D20264">
          <w:rPr>
            <w:rStyle w:val="Hyperlink"/>
          </w:rPr>
          <w:t>2.3.1</w:t>
        </w:r>
        <w:r w:rsidR="000F0C9D">
          <w:rPr>
            <w:rFonts w:asciiTheme="minorHAnsi" w:eastAsiaTheme="minorEastAsia" w:hAnsiTheme="minorHAnsi" w:cstheme="minorBidi"/>
            <w:sz w:val="22"/>
            <w:szCs w:val="22"/>
          </w:rPr>
          <w:tab/>
        </w:r>
        <w:r w:rsidR="000F0C9D" w:rsidRPr="00D20264">
          <w:rPr>
            <w:rStyle w:val="Hyperlink"/>
          </w:rPr>
          <w:t>Australia's Natural Forests</w:t>
        </w:r>
        <w:r w:rsidR="000F0C9D">
          <w:rPr>
            <w:webHidden/>
          </w:rPr>
          <w:tab/>
        </w:r>
        <w:r w:rsidR="000F0C9D">
          <w:rPr>
            <w:webHidden/>
          </w:rPr>
          <w:fldChar w:fldCharType="begin"/>
        </w:r>
        <w:r w:rsidR="000F0C9D">
          <w:rPr>
            <w:webHidden/>
          </w:rPr>
          <w:instrText xml:space="preserve"> PAGEREF _Toc55742285 \h </w:instrText>
        </w:r>
        <w:r w:rsidR="000F0C9D">
          <w:rPr>
            <w:webHidden/>
          </w:rPr>
        </w:r>
        <w:r w:rsidR="000F0C9D">
          <w:rPr>
            <w:webHidden/>
          </w:rPr>
          <w:fldChar w:fldCharType="separate"/>
        </w:r>
        <w:r w:rsidR="000F0C9D">
          <w:rPr>
            <w:webHidden/>
          </w:rPr>
          <w:t>9</w:t>
        </w:r>
        <w:r w:rsidR="000F0C9D">
          <w:rPr>
            <w:webHidden/>
          </w:rPr>
          <w:fldChar w:fldCharType="end"/>
        </w:r>
      </w:hyperlink>
    </w:p>
    <w:p w14:paraId="5F6165DC" w14:textId="69E305BC" w:rsidR="000F0C9D" w:rsidRDefault="009B5482">
      <w:pPr>
        <w:pStyle w:val="TOC3"/>
        <w:rPr>
          <w:rFonts w:asciiTheme="minorHAnsi" w:eastAsiaTheme="minorEastAsia" w:hAnsiTheme="minorHAnsi" w:cstheme="minorBidi"/>
          <w:sz w:val="22"/>
          <w:szCs w:val="22"/>
        </w:rPr>
      </w:pPr>
      <w:hyperlink w:anchor="_Toc55742286" w:history="1">
        <w:r w:rsidR="000F0C9D" w:rsidRPr="00D20264">
          <w:rPr>
            <w:rStyle w:val="Hyperlink"/>
          </w:rPr>
          <w:t>2.3.2</w:t>
        </w:r>
        <w:r w:rsidR="000F0C9D">
          <w:rPr>
            <w:rFonts w:asciiTheme="minorHAnsi" w:eastAsiaTheme="minorEastAsia" w:hAnsiTheme="minorHAnsi" w:cstheme="minorBidi"/>
            <w:sz w:val="22"/>
            <w:szCs w:val="22"/>
          </w:rPr>
          <w:tab/>
        </w:r>
        <w:r w:rsidR="000F0C9D" w:rsidRPr="00D20264">
          <w:rPr>
            <w:rStyle w:val="Hyperlink"/>
          </w:rPr>
          <w:t>CO2 Absorption Rate</w:t>
        </w:r>
        <w:r w:rsidR="000F0C9D">
          <w:rPr>
            <w:webHidden/>
          </w:rPr>
          <w:tab/>
        </w:r>
        <w:r w:rsidR="000F0C9D">
          <w:rPr>
            <w:webHidden/>
          </w:rPr>
          <w:fldChar w:fldCharType="begin"/>
        </w:r>
        <w:r w:rsidR="000F0C9D">
          <w:rPr>
            <w:webHidden/>
          </w:rPr>
          <w:instrText xml:space="preserve"> PAGEREF _Toc55742286 \h </w:instrText>
        </w:r>
        <w:r w:rsidR="000F0C9D">
          <w:rPr>
            <w:webHidden/>
          </w:rPr>
        </w:r>
        <w:r w:rsidR="000F0C9D">
          <w:rPr>
            <w:webHidden/>
          </w:rPr>
          <w:fldChar w:fldCharType="separate"/>
        </w:r>
        <w:r w:rsidR="000F0C9D">
          <w:rPr>
            <w:webHidden/>
          </w:rPr>
          <w:t>9</w:t>
        </w:r>
        <w:r w:rsidR="000F0C9D">
          <w:rPr>
            <w:webHidden/>
          </w:rPr>
          <w:fldChar w:fldCharType="end"/>
        </w:r>
      </w:hyperlink>
    </w:p>
    <w:p w14:paraId="368D8B14" w14:textId="0F86C3B5" w:rsidR="000F0C9D" w:rsidRDefault="009B5482">
      <w:pPr>
        <w:pStyle w:val="TOC3"/>
        <w:rPr>
          <w:rFonts w:asciiTheme="minorHAnsi" w:eastAsiaTheme="minorEastAsia" w:hAnsiTheme="minorHAnsi" w:cstheme="minorBidi"/>
          <w:sz w:val="22"/>
          <w:szCs w:val="22"/>
        </w:rPr>
      </w:pPr>
      <w:hyperlink w:anchor="_Toc55742287" w:history="1">
        <w:r w:rsidR="000F0C9D" w:rsidRPr="00D20264">
          <w:rPr>
            <w:rStyle w:val="Hyperlink"/>
          </w:rPr>
          <w:t>2.3.3</w:t>
        </w:r>
        <w:r w:rsidR="000F0C9D">
          <w:rPr>
            <w:rFonts w:asciiTheme="minorHAnsi" w:eastAsiaTheme="minorEastAsia" w:hAnsiTheme="minorHAnsi" w:cstheme="minorBidi"/>
            <w:sz w:val="22"/>
            <w:szCs w:val="22"/>
          </w:rPr>
          <w:tab/>
        </w:r>
        <w:r w:rsidR="000F0C9D" w:rsidRPr="00D20264">
          <w:rPr>
            <w:rStyle w:val="Hyperlink"/>
          </w:rPr>
          <w:t>Australia's CO2 Emissions</w:t>
        </w:r>
        <w:r w:rsidR="000F0C9D">
          <w:rPr>
            <w:webHidden/>
          </w:rPr>
          <w:tab/>
        </w:r>
        <w:r w:rsidR="000F0C9D">
          <w:rPr>
            <w:webHidden/>
          </w:rPr>
          <w:fldChar w:fldCharType="begin"/>
        </w:r>
        <w:r w:rsidR="000F0C9D">
          <w:rPr>
            <w:webHidden/>
          </w:rPr>
          <w:instrText xml:space="preserve"> PAGEREF _Toc55742287 \h </w:instrText>
        </w:r>
        <w:r w:rsidR="000F0C9D">
          <w:rPr>
            <w:webHidden/>
          </w:rPr>
        </w:r>
        <w:r w:rsidR="000F0C9D">
          <w:rPr>
            <w:webHidden/>
          </w:rPr>
          <w:fldChar w:fldCharType="separate"/>
        </w:r>
        <w:r w:rsidR="000F0C9D">
          <w:rPr>
            <w:webHidden/>
          </w:rPr>
          <w:t>10</w:t>
        </w:r>
        <w:r w:rsidR="000F0C9D">
          <w:rPr>
            <w:webHidden/>
          </w:rPr>
          <w:fldChar w:fldCharType="end"/>
        </w:r>
      </w:hyperlink>
    </w:p>
    <w:p w14:paraId="6F1D5627" w14:textId="4854F6E8" w:rsidR="000F0C9D" w:rsidRDefault="009B5482">
      <w:pPr>
        <w:pStyle w:val="TOC3"/>
        <w:rPr>
          <w:rFonts w:asciiTheme="minorHAnsi" w:eastAsiaTheme="minorEastAsia" w:hAnsiTheme="minorHAnsi" w:cstheme="minorBidi"/>
          <w:sz w:val="22"/>
          <w:szCs w:val="22"/>
        </w:rPr>
      </w:pPr>
      <w:hyperlink w:anchor="_Toc55742288" w:history="1">
        <w:r w:rsidR="000F0C9D" w:rsidRPr="00D20264">
          <w:rPr>
            <w:rStyle w:val="Hyperlink"/>
          </w:rPr>
          <w:t>2.3.4</w:t>
        </w:r>
        <w:r w:rsidR="000F0C9D">
          <w:rPr>
            <w:rFonts w:asciiTheme="minorHAnsi" w:eastAsiaTheme="minorEastAsia" w:hAnsiTheme="minorHAnsi" w:cstheme="minorBidi"/>
            <w:sz w:val="22"/>
            <w:szCs w:val="22"/>
          </w:rPr>
          <w:tab/>
        </w:r>
        <w:r w:rsidR="000F0C9D" w:rsidRPr="00D20264">
          <w:rPr>
            <w:rStyle w:val="Hyperlink"/>
          </w:rPr>
          <w:t>Australia's CO2 Balance Sheet</w:t>
        </w:r>
        <w:r w:rsidR="000F0C9D">
          <w:rPr>
            <w:webHidden/>
          </w:rPr>
          <w:tab/>
        </w:r>
        <w:r w:rsidR="000F0C9D">
          <w:rPr>
            <w:webHidden/>
          </w:rPr>
          <w:fldChar w:fldCharType="begin"/>
        </w:r>
        <w:r w:rsidR="000F0C9D">
          <w:rPr>
            <w:webHidden/>
          </w:rPr>
          <w:instrText xml:space="preserve"> PAGEREF _Toc55742288 \h </w:instrText>
        </w:r>
        <w:r w:rsidR="000F0C9D">
          <w:rPr>
            <w:webHidden/>
          </w:rPr>
        </w:r>
        <w:r w:rsidR="000F0C9D">
          <w:rPr>
            <w:webHidden/>
          </w:rPr>
          <w:fldChar w:fldCharType="separate"/>
        </w:r>
        <w:r w:rsidR="000F0C9D">
          <w:rPr>
            <w:webHidden/>
          </w:rPr>
          <w:t>10</w:t>
        </w:r>
        <w:r w:rsidR="000F0C9D">
          <w:rPr>
            <w:webHidden/>
          </w:rPr>
          <w:fldChar w:fldCharType="end"/>
        </w:r>
      </w:hyperlink>
    </w:p>
    <w:p w14:paraId="537F18D8" w14:textId="7BD0B126" w:rsidR="000F0C9D" w:rsidRDefault="009B5482">
      <w:pPr>
        <w:pStyle w:val="TOC3"/>
        <w:rPr>
          <w:rFonts w:asciiTheme="minorHAnsi" w:eastAsiaTheme="minorEastAsia" w:hAnsiTheme="minorHAnsi" w:cstheme="minorBidi"/>
          <w:sz w:val="22"/>
          <w:szCs w:val="22"/>
        </w:rPr>
      </w:pPr>
      <w:hyperlink w:anchor="_Toc55742289" w:history="1">
        <w:r w:rsidR="000F0C9D" w:rsidRPr="00D20264">
          <w:rPr>
            <w:rStyle w:val="Hyperlink"/>
          </w:rPr>
          <w:t>2.3.5</w:t>
        </w:r>
        <w:r w:rsidR="000F0C9D">
          <w:rPr>
            <w:rFonts w:asciiTheme="minorHAnsi" w:eastAsiaTheme="minorEastAsia" w:hAnsiTheme="minorHAnsi" w:cstheme="minorBidi"/>
            <w:sz w:val="22"/>
            <w:szCs w:val="22"/>
          </w:rPr>
          <w:tab/>
        </w:r>
        <w:r w:rsidR="000F0C9D" w:rsidRPr="00D20264">
          <w:rPr>
            <w:rStyle w:val="Hyperlink"/>
          </w:rPr>
          <w:t>Conclusion.</w:t>
        </w:r>
        <w:r w:rsidR="000F0C9D">
          <w:rPr>
            <w:webHidden/>
          </w:rPr>
          <w:tab/>
        </w:r>
        <w:r w:rsidR="000F0C9D">
          <w:rPr>
            <w:webHidden/>
          </w:rPr>
          <w:fldChar w:fldCharType="begin"/>
        </w:r>
        <w:r w:rsidR="000F0C9D">
          <w:rPr>
            <w:webHidden/>
          </w:rPr>
          <w:instrText xml:space="preserve"> PAGEREF _Toc55742289 \h </w:instrText>
        </w:r>
        <w:r w:rsidR="000F0C9D">
          <w:rPr>
            <w:webHidden/>
          </w:rPr>
        </w:r>
        <w:r w:rsidR="000F0C9D">
          <w:rPr>
            <w:webHidden/>
          </w:rPr>
          <w:fldChar w:fldCharType="separate"/>
        </w:r>
        <w:r w:rsidR="000F0C9D">
          <w:rPr>
            <w:webHidden/>
          </w:rPr>
          <w:t>10</w:t>
        </w:r>
        <w:r w:rsidR="000F0C9D">
          <w:rPr>
            <w:webHidden/>
          </w:rPr>
          <w:fldChar w:fldCharType="end"/>
        </w:r>
      </w:hyperlink>
    </w:p>
    <w:p w14:paraId="4DE8E7EA" w14:textId="0406CE78" w:rsidR="000F0C9D" w:rsidRDefault="009B5482">
      <w:pPr>
        <w:pStyle w:val="TOC1"/>
        <w:rPr>
          <w:rFonts w:asciiTheme="minorHAnsi" w:eastAsiaTheme="minorEastAsia" w:hAnsiTheme="minorHAnsi" w:cstheme="minorBidi"/>
          <w:b w:val="0"/>
          <w:caps w:val="0"/>
          <w:sz w:val="22"/>
          <w:szCs w:val="22"/>
        </w:rPr>
      </w:pPr>
      <w:hyperlink w:anchor="_Toc55742290" w:history="1">
        <w:r w:rsidR="000F0C9D" w:rsidRPr="00D20264">
          <w:rPr>
            <w:rStyle w:val="Hyperlink"/>
          </w:rPr>
          <w:t>3</w:t>
        </w:r>
        <w:r w:rsidR="000F0C9D">
          <w:rPr>
            <w:rFonts w:asciiTheme="minorHAnsi" w:eastAsiaTheme="minorEastAsia" w:hAnsiTheme="minorHAnsi" w:cstheme="minorBidi"/>
            <w:b w:val="0"/>
            <w:caps w:val="0"/>
            <w:sz w:val="22"/>
            <w:szCs w:val="22"/>
          </w:rPr>
          <w:tab/>
        </w:r>
        <w:r w:rsidR="000F0C9D" w:rsidRPr="00D20264">
          <w:rPr>
            <w:rStyle w:val="Hyperlink"/>
          </w:rPr>
          <w:t>wind and coal cost comparison</w:t>
        </w:r>
        <w:r w:rsidR="000F0C9D">
          <w:rPr>
            <w:webHidden/>
          </w:rPr>
          <w:tab/>
        </w:r>
        <w:r w:rsidR="000F0C9D">
          <w:rPr>
            <w:webHidden/>
          </w:rPr>
          <w:fldChar w:fldCharType="begin"/>
        </w:r>
        <w:r w:rsidR="000F0C9D">
          <w:rPr>
            <w:webHidden/>
          </w:rPr>
          <w:instrText xml:space="preserve"> PAGEREF _Toc55742290 \h </w:instrText>
        </w:r>
        <w:r w:rsidR="000F0C9D">
          <w:rPr>
            <w:webHidden/>
          </w:rPr>
        </w:r>
        <w:r w:rsidR="000F0C9D">
          <w:rPr>
            <w:webHidden/>
          </w:rPr>
          <w:fldChar w:fldCharType="separate"/>
        </w:r>
        <w:r w:rsidR="000F0C9D">
          <w:rPr>
            <w:webHidden/>
          </w:rPr>
          <w:t>11</w:t>
        </w:r>
        <w:r w:rsidR="000F0C9D">
          <w:rPr>
            <w:webHidden/>
          </w:rPr>
          <w:fldChar w:fldCharType="end"/>
        </w:r>
      </w:hyperlink>
    </w:p>
    <w:p w14:paraId="7B15E6DA" w14:textId="4F805CC4" w:rsidR="000F0C9D" w:rsidRDefault="009B5482">
      <w:pPr>
        <w:pStyle w:val="TOC2"/>
        <w:rPr>
          <w:rFonts w:asciiTheme="minorHAnsi" w:eastAsiaTheme="minorEastAsia" w:hAnsiTheme="minorHAnsi" w:cstheme="minorBidi"/>
          <w:sz w:val="22"/>
          <w:szCs w:val="22"/>
        </w:rPr>
      </w:pPr>
      <w:hyperlink w:anchor="_Toc55742291" w:history="1">
        <w:r w:rsidR="000F0C9D" w:rsidRPr="00D20264">
          <w:rPr>
            <w:rStyle w:val="Hyperlink"/>
          </w:rPr>
          <w:t>3.1</w:t>
        </w:r>
        <w:r w:rsidR="000F0C9D">
          <w:rPr>
            <w:rFonts w:asciiTheme="minorHAnsi" w:eastAsiaTheme="minorEastAsia" w:hAnsiTheme="minorHAnsi" w:cstheme="minorBidi"/>
            <w:sz w:val="22"/>
            <w:szCs w:val="22"/>
          </w:rPr>
          <w:tab/>
        </w:r>
        <w:r w:rsidR="000F0C9D" w:rsidRPr="00D20264">
          <w:rPr>
            <w:rStyle w:val="Hyperlink"/>
          </w:rPr>
          <w:t>Levelised Cost of Electricity (LCOE)</w:t>
        </w:r>
        <w:r w:rsidR="000F0C9D">
          <w:rPr>
            <w:webHidden/>
          </w:rPr>
          <w:tab/>
        </w:r>
        <w:r w:rsidR="000F0C9D">
          <w:rPr>
            <w:webHidden/>
          </w:rPr>
          <w:fldChar w:fldCharType="begin"/>
        </w:r>
        <w:r w:rsidR="000F0C9D">
          <w:rPr>
            <w:webHidden/>
          </w:rPr>
          <w:instrText xml:space="preserve"> PAGEREF _Toc55742291 \h </w:instrText>
        </w:r>
        <w:r w:rsidR="000F0C9D">
          <w:rPr>
            <w:webHidden/>
          </w:rPr>
        </w:r>
        <w:r w:rsidR="000F0C9D">
          <w:rPr>
            <w:webHidden/>
          </w:rPr>
          <w:fldChar w:fldCharType="separate"/>
        </w:r>
        <w:r w:rsidR="000F0C9D">
          <w:rPr>
            <w:webHidden/>
          </w:rPr>
          <w:t>11</w:t>
        </w:r>
        <w:r w:rsidR="000F0C9D">
          <w:rPr>
            <w:webHidden/>
          </w:rPr>
          <w:fldChar w:fldCharType="end"/>
        </w:r>
      </w:hyperlink>
    </w:p>
    <w:p w14:paraId="12463A26" w14:textId="4563B301" w:rsidR="000F0C9D" w:rsidRDefault="009B5482">
      <w:pPr>
        <w:pStyle w:val="TOC2"/>
        <w:rPr>
          <w:rFonts w:asciiTheme="minorHAnsi" w:eastAsiaTheme="minorEastAsia" w:hAnsiTheme="minorHAnsi" w:cstheme="minorBidi"/>
          <w:sz w:val="22"/>
          <w:szCs w:val="22"/>
        </w:rPr>
      </w:pPr>
      <w:hyperlink w:anchor="_Toc55742292" w:history="1">
        <w:r w:rsidR="000F0C9D" w:rsidRPr="00D20264">
          <w:rPr>
            <w:rStyle w:val="Hyperlink"/>
          </w:rPr>
          <w:t>3.2</w:t>
        </w:r>
        <w:r w:rsidR="000F0C9D">
          <w:rPr>
            <w:rFonts w:asciiTheme="minorHAnsi" w:eastAsiaTheme="minorEastAsia" w:hAnsiTheme="minorHAnsi" w:cstheme="minorBidi"/>
            <w:sz w:val="22"/>
            <w:szCs w:val="22"/>
          </w:rPr>
          <w:tab/>
        </w:r>
        <w:r w:rsidR="000F0C9D" w:rsidRPr="00D20264">
          <w:rPr>
            <w:rStyle w:val="Hyperlink"/>
          </w:rPr>
          <w:t>An Alternative Analysis of the Cost of Electrical Energy</w:t>
        </w:r>
        <w:r w:rsidR="000F0C9D">
          <w:rPr>
            <w:webHidden/>
          </w:rPr>
          <w:tab/>
        </w:r>
        <w:r w:rsidR="000F0C9D">
          <w:rPr>
            <w:webHidden/>
          </w:rPr>
          <w:fldChar w:fldCharType="begin"/>
        </w:r>
        <w:r w:rsidR="000F0C9D">
          <w:rPr>
            <w:webHidden/>
          </w:rPr>
          <w:instrText xml:space="preserve"> PAGEREF _Toc55742292 \h </w:instrText>
        </w:r>
        <w:r w:rsidR="000F0C9D">
          <w:rPr>
            <w:webHidden/>
          </w:rPr>
        </w:r>
        <w:r w:rsidR="000F0C9D">
          <w:rPr>
            <w:webHidden/>
          </w:rPr>
          <w:fldChar w:fldCharType="separate"/>
        </w:r>
        <w:r w:rsidR="000F0C9D">
          <w:rPr>
            <w:webHidden/>
          </w:rPr>
          <w:t>13</w:t>
        </w:r>
        <w:r w:rsidR="000F0C9D">
          <w:rPr>
            <w:webHidden/>
          </w:rPr>
          <w:fldChar w:fldCharType="end"/>
        </w:r>
      </w:hyperlink>
    </w:p>
    <w:p w14:paraId="2B318E83" w14:textId="7576FF49" w:rsidR="000F0C9D" w:rsidRDefault="009B5482">
      <w:pPr>
        <w:pStyle w:val="TOC3"/>
        <w:rPr>
          <w:rFonts w:asciiTheme="minorHAnsi" w:eastAsiaTheme="minorEastAsia" w:hAnsiTheme="minorHAnsi" w:cstheme="minorBidi"/>
          <w:sz w:val="22"/>
          <w:szCs w:val="22"/>
        </w:rPr>
      </w:pPr>
      <w:hyperlink w:anchor="_Toc55742293" w:history="1">
        <w:r w:rsidR="000F0C9D" w:rsidRPr="00D20264">
          <w:rPr>
            <w:rStyle w:val="Hyperlink"/>
          </w:rPr>
          <w:t>3.2.1</w:t>
        </w:r>
        <w:r w:rsidR="000F0C9D">
          <w:rPr>
            <w:rFonts w:asciiTheme="minorHAnsi" w:eastAsiaTheme="minorEastAsia" w:hAnsiTheme="minorHAnsi" w:cstheme="minorBidi"/>
            <w:sz w:val="22"/>
            <w:szCs w:val="22"/>
          </w:rPr>
          <w:tab/>
        </w:r>
        <w:r w:rsidR="000F0C9D" w:rsidRPr="00D20264">
          <w:rPr>
            <w:rStyle w:val="Hyperlink"/>
          </w:rPr>
          <w:t>NEM Reliability</w:t>
        </w:r>
        <w:r w:rsidR="000F0C9D">
          <w:rPr>
            <w:webHidden/>
          </w:rPr>
          <w:tab/>
        </w:r>
        <w:r w:rsidR="000F0C9D">
          <w:rPr>
            <w:webHidden/>
          </w:rPr>
          <w:fldChar w:fldCharType="begin"/>
        </w:r>
        <w:r w:rsidR="000F0C9D">
          <w:rPr>
            <w:webHidden/>
          </w:rPr>
          <w:instrText xml:space="preserve"> PAGEREF _Toc55742293 \h </w:instrText>
        </w:r>
        <w:r w:rsidR="000F0C9D">
          <w:rPr>
            <w:webHidden/>
          </w:rPr>
        </w:r>
        <w:r w:rsidR="000F0C9D">
          <w:rPr>
            <w:webHidden/>
          </w:rPr>
          <w:fldChar w:fldCharType="separate"/>
        </w:r>
        <w:r w:rsidR="000F0C9D">
          <w:rPr>
            <w:webHidden/>
          </w:rPr>
          <w:t>14</w:t>
        </w:r>
        <w:r w:rsidR="000F0C9D">
          <w:rPr>
            <w:webHidden/>
          </w:rPr>
          <w:fldChar w:fldCharType="end"/>
        </w:r>
      </w:hyperlink>
    </w:p>
    <w:p w14:paraId="2734EEBD" w14:textId="51FEB71B" w:rsidR="000F0C9D" w:rsidRDefault="009B5482">
      <w:pPr>
        <w:pStyle w:val="TOC3"/>
        <w:rPr>
          <w:rFonts w:asciiTheme="minorHAnsi" w:eastAsiaTheme="minorEastAsia" w:hAnsiTheme="minorHAnsi" w:cstheme="minorBidi"/>
          <w:sz w:val="22"/>
          <w:szCs w:val="22"/>
        </w:rPr>
      </w:pPr>
      <w:hyperlink w:anchor="_Toc55742294" w:history="1">
        <w:r w:rsidR="000F0C9D" w:rsidRPr="00D20264">
          <w:rPr>
            <w:rStyle w:val="Hyperlink"/>
          </w:rPr>
          <w:t>3.2.2</w:t>
        </w:r>
        <w:r w:rsidR="000F0C9D">
          <w:rPr>
            <w:rFonts w:asciiTheme="minorHAnsi" w:eastAsiaTheme="minorEastAsia" w:hAnsiTheme="minorHAnsi" w:cstheme="minorBidi"/>
            <w:sz w:val="22"/>
            <w:szCs w:val="22"/>
          </w:rPr>
          <w:tab/>
        </w:r>
        <w:r w:rsidR="000F0C9D" w:rsidRPr="00D20264">
          <w:rPr>
            <w:rStyle w:val="Hyperlink"/>
          </w:rPr>
          <w:t>Demand Requirements</w:t>
        </w:r>
        <w:r w:rsidR="000F0C9D">
          <w:rPr>
            <w:webHidden/>
          </w:rPr>
          <w:tab/>
        </w:r>
        <w:r w:rsidR="000F0C9D">
          <w:rPr>
            <w:webHidden/>
          </w:rPr>
          <w:fldChar w:fldCharType="begin"/>
        </w:r>
        <w:r w:rsidR="000F0C9D">
          <w:rPr>
            <w:webHidden/>
          </w:rPr>
          <w:instrText xml:space="preserve"> PAGEREF _Toc55742294 \h </w:instrText>
        </w:r>
        <w:r w:rsidR="000F0C9D">
          <w:rPr>
            <w:webHidden/>
          </w:rPr>
        </w:r>
        <w:r w:rsidR="000F0C9D">
          <w:rPr>
            <w:webHidden/>
          </w:rPr>
          <w:fldChar w:fldCharType="separate"/>
        </w:r>
        <w:r w:rsidR="000F0C9D">
          <w:rPr>
            <w:webHidden/>
          </w:rPr>
          <w:t>15</w:t>
        </w:r>
        <w:r w:rsidR="000F0C9D">
          <w:rPr>
            <w:webHidden/>
          </w:rPr>
          <w:fldChar w:fldCharType="end"/>
        </w:r>
      </w:hyperlink>
    </w:p>
    <w:p w14:paraId="34B79683" w14:textId="4883E80A" w:rsidR="000F0C9D" w:rsidRDefault="009B5482">
      <w:pPr>
        <w:pStyle w:val="TOC3"/>
        <w:rPr>
          <w:rFonts w:asciiTheme="minorHAnsi" w:eastAsiaTheme="minorEastAsia" w:hAnsiTheme="minorHAnsi" w:cstheme="minorBidi"/>
          <w:sz w:val="22"/>
          <w:szCs w:val="22"/>
        </w:rPr>
      </w:pPr>
      <w:hyperlink w:anchor="_Toc55742295" w:history="1">
        <w:r w:rsidR="000F0C9D" w:rsidRPr="00D20264">
          <w:rPr>
            <w:rStyle w:val="Hyperlink"/>
          </w:rPr>
          <w:t>3.2.3</w:t>
        </w:r>
        <w:r w:rsidR="000F0C9D">
          <w:rPr>
            <w:rFonts w:asciiTheme="minorHAnsi" w:eastAsiaTheme="minorEastAsia" w:hAnsiTheme="minorHAnsi" w:cstheme="minorBidi"/>
            <w:sz w:val="22"/>
            <w:szCs w:val="22"/>
          </w:rPr>
          <w:tab/>
        </w:r>
        <w:r w:rsidR="000F0C9D" w:rsidRPr="00D20264">
          <w:rPr>
            <w:rStyle w:val="Hyperlink"/>
          </w:rPr>
          <w:t>Lifetime Energy Delivered</w:t>
        </w:r>
        <w:r w:rsidR="000F0C9D">
          <w:rPr>
            <w:webHidden/>
          </w:rPr>
          <w:tab/>
        </w:r>
        <w:r w:rsidR="000F0C9D">
          <w:rPr>
            <w:webHidden/>
          </w:rPr>
          <w:fldChar w:fldCharType="begin"/>
        </w:r>
        <w:r w:rsidR="000F0C9D">
          <w:rPr>
            <w:webHidden/>
          </w:rPr>
          <w:instrText xml:space="preserve"> PAGEREF _Toc55742295 \h </w:instrText>
        </w:r>
        <w:r w:rsidR="000F0C9D">
          <w:rPr>
            <w:webHidden/>
          </w:rPr>
        </w:r>
        <w:r w:rsidR="000F0C9D">
          <w:rPr>
            <w:webHidden/>
          </w:rPr>
          <w:fldChar w:fldCharType="separate"/>
        </w:r>
        <w:r w:rsidR="000F0C9D">
          <w:rPr>
            <w:webHidden/>
          </w:rPr>
          <w:t>16</w:t>
        </w:r>
        <w:r w:rsidR="000F0C9D">
          <w:rPr>
            <w:webHidden/>
          </w:rPr>
          <w:fldChar w:fldCharType="end"/>
        </w:r>
      </w:hyperlink>
    </w:p>
    <w:p w14:paraId="0215EEDE" w14:textId="3455B1D9" w:rsidR="000F0C9D" w:rsidRDefault="009B5482">
      <w:pPr>
        <w:pStyle w:val="TOC2"/>
        <w:rPr>
          <w:rFonts w:asciiTheme="minorHAnsi" w:eastAsiaTheme="minorEastAsia" w:hAnsiTheme="minorHAnsi" w:cstheme="minorBidi"/>
          <w:sz w:val="22"/>
          <w:szCs w:val="22"/>
        </w:rPr>
      </w:pPr>
      <w:hyperlink w:anchor="_Toc55742296" w:history="1">
        <w:r w:rsidR="000F0C9D" w:rsidRPr="00D20264">
          <w:rPr>
            <w:rStyle w:val="Hyperlink"/>
          </w:rPr>
          <w:t>3.3</w:t>
        </w:r>
        <w:r w:rsidR="000F0C9D">
          <w:rPr>
            <w:rFonts w:asciiTheme="minorHAnsi" w:eastAsiaTheme="minorEastAsia" w:hAnsiTheme="minorHAnsi" w:cstheme="minorBidi"/>
            <w:sz w:val="22"/>
            <w:szCs w:val="22"/>
          </w:rPr>
          <w:tab/>
        </w:r>
        <w:r w:rsidR="000F0C9D" w:rsidRPr="00D20264">
          <w:rPr>
            <w:rStyle w:val="Hyperlink"/>
          </w:rPr>
          <w:t>Operation and Maintenance Costs</w:t>
        </w:r>
        <w:r w:rsidR="000F0C9D">
          <w:rPr>
            <w:webHidden/>
          </w:rPr>
          <w:tab/>
        </w:r>
        <w:r w:rsidR="000F0C9D">
          <w:rPr>
            <w:webHidden/>
          </w:rPr>
          <w:fldChar w:fldCharType="begin"/>
        </w:r>
        <w:r w:rsidR="000F0C9D">
          <w:rPr>
            <w:webHidden/>
          </w:rPr>
          <w:instrText xml:space="preserve"> PAGEREF _Toc55742296 \h </w:instrText>
        </w:r>
        <w:r w:rsidR="000F0C9D">
          <w:rPr>
            <w:webHidden/>
          </w:rPr>
        </w:r>
        <w:r w:rsidR="000F0C9D">
          <w:rPr>
            <w:webHidden/>
          </w:rPr>
          <w:fldChar w:fldCharType="separate"/>
        </w:r>
        <w:r w:rsidR="000F0C9D">
          <w:rPr>
            <w:webHidden/>
          </w:rPr>
          <w:t>17</w:t>
        </w:r>
        <w:r w:rsidR="000F0C9D">
          <w:rPr>
            <w:webHidden/>
          </w:rPr>
          <w:fldChar w:fldCharType="end"/>
        </w:r>
      </w:hyperlink>
    </w:p>
    <w:p w14:paraId="1E7974DF" w14:textId="21C868D1" w:rsidR="000F0C9D" w:rsidRDefault="009B5482">
      <w:pPr>
        <w:pStyle w:val="TOC2"/>
        <w:rPr>
          <w:rFonts w:asciiTheme="minorHAnsi" w:eastAsiaTheme="minorEastAsia" w:hAnsiTheme="minorHAnsi" w:cstheme="minorBidi"/>
          <w:sz w:val="22"/>
          <w:szCs w:val="22"/>
        </w:rPr>
      </w:pPr>
      <w:hyperlink w:anchor="_Toc55742297" w:history="1">
        <w:r w:rsidR="000F0C9D" w:rsidRPr="00D20264">
          <w:rPr>
            <w:rStyle w:val="Hyperlink"/>
          </w:rPr>
          <w:t>3.4</w:t>
        </w:r>
        <w:r w:rsidR="000F0C9D">
          <w:rPr>
            <w:rFonts w:asciiTheme="minorHAnsi" w:eastAsiaTheme="minorEastAsia" w:hAnsiTheme="minorHAnsi" w:cstheme="minorBidi"/>
            <w:sz w:val="22"/>
            <w:szCs w:val="22"/>
          </w:rPr>
          <w:tab/>
        </w:r>
        <w:r w:rsidR="000F0C9D" w:rsidRPr="00D20264">
          <w:rPr>
            <w:rStyle w:val="Hyperlink"/>
          </w:rPr>
          <w:t>Cost of Windfarm Firming</w:t>
        </w:r>
        <w:r w:rsidR="000F0C9D">
          <w:rPr>
            <w:webHidden/>
          </w:rPr>
          <w:tab/>
        </w:r>
        <w:r w:rsidR="000F0C9D">
          <w:rPr>
            <w:webHidden/>
          </w:rPr>
          <w:fldChar w:fldCharType="begin"/>
        </w:r>
        <w:r w:rsidR="000F0C9D">
          <w:rPr>
            <w:webHidden/>
          </w:rPr>
          <w:instrText xml:space="preserve"> PAGEREF _Toc55742297 \h </w:instrText>
        </w:r>
        <w:r w:rsidR="000F0C9D">
          <w:rPr>
            <w:webHidden/>
          </w:rPr>
        </w:r>
        <w:r w:rsidR="000F0C9D">
          <w:rPr>
            <w:webHidden/>
          </w:rPr>
          <w:fldChar w:fldCharType="separate"/>
        </w:r>
        <w:r w:rsidR="000F0C9D">
          <w:rPr>
            <w:webHidden/>
          </w:rPr>
          <w:t>19</w:t>
        </w:r>
        <w:r w:rsidR="000F0C9D">
          <w:rPr>
            <w:webHidden/>
          </w:rPr>
          <w:fldChar w:fldCharType="end"/>
        </w:r>
      </w:hyperlink>
    </w:p>
    <w:p w14:paraId="348547A9" w14:textId="4A7F2C7B" w:rsidR="000F0C9D" w:rsidRDefault="009B5482">
      <w:pPr>
        <w:pStyle w:val="TOC2"/>
        <w:rPr>
          <w:rFonts w:asciiTheme="minorHAnsi" w:eastAsiaTheme="minorEastAsia" w:hAnsiTheme="minorHAnsi" w:cstheme="minorBidi"/>
          <w:sz w:val="22"/>
          <w:szCs w:val="22"/>
        </w:rPr>
      </w:pPr>
      <w:hyperlink w:anchor="_Toc55742298" w:history="1">
        <w:r w:rsidR="000F0C9D" w:rsidRPr="00D20264">
          <w:rPr>
            <w:rStyle w:val="Hyperlink"/>
          </w:rPr>
          <w:t>3.5</w:t>
        </w:r>
        <w:r w:rsidR="000F0C9D">
          <w:rPr>
            <w:rFonts w:asciiTheme="minorHAnsi" w:eastAsiaTheme="minorEastAsia" w:hAnsiTheme="minorHAnsi" w:cstheme="minorBidi"/>
            <w:sz w:val="22"/>
            <w:szCs w:val="22"/>
          </w:rPr>
          <w:tab/>
        </w:r>
        <w:r w:rsidR="000F0C9D" w:rsidRPr="00D20264">
          <w:rPr>
            <w:rStyle w:val="Hyperlink"/>
          </w:rPr>
          <w:t>Summary of Costs per MWh for Generator Types</w:t>
        </w:r>
        <w:r w:rsidR="000F0C9D">
          <w:rPr>
            <w:webHidden/>
          </w:rPr>
          <w:tab/>
        </w:r>
        <w:r w:rsidR="000F0C9D">
          <w:rPr>
            <w:webHidden/>
          </w:rPr>
          <w:fldChar w:fldCharType="begin"/>
        </w:r>
        <w:r w:rsidR="000F0C9D">
          <w:rPr>
            <w:webHidden/>
          </w:rPr>
          <w:instrText xml:space="preserve"> PAGEREF _Toc55742298 \h </w:instrText>
        </w:r>
        <w:r w:rsidR="000F0C9D">
          <w:rPr>
            <w:webHidden/>
          </w:rPr>
        </w:r>
        <w:r w:rsidR="000F0C9D">
          <w:rPr>
            <w:webHidden/>
          </w:rPr>
          <w:fldChar w:fldCharType="separate"/>
        </w:r>
        <w:r w:rsidR="000F0C9D">
          <w:rPr>
            <w:webHidden/>
          </w:rPr>
          <w:t>20</w:t>
        </w:r>
        <w:r w:rsidR="000F0C9D">
          <w:rPr>
            <w:webHidden/>
          </w:rPr>
          <w:fldChar w:fldCharType="end"/>
        </w:r>
      </w:hyperlink>
    </w:p>
    <w:p w14:paraId="781AF529" w14:textId="3B8E21A0" w:rsidR="000F0C9D" w:rsidRDefault="009B5482">
      <w:pPr>
        <w:pStyle w:val="TOC1"/>
        <w:rPr>
          <w:rFonts w:asciiTheme="minorHAnsi" w:eastAsiaTheme="minorEastAsia" w:hAnsiTheme="minorHAnsi" w:cstheme="minorBidi"/>
          <w:b w:val="0"/>
          <w:caps w:val="0"/>
          <w:sz w:val="22"/>
          <w:szCs w:val="22"/>
        </w:rPr>
      </w:pPr>
      <w:hyperlink w:anchor="_Toc55742299" w:history="1">
        <w:r w:rsidR="000F0C9D" w:rsidRPr="00D20264">
          <w:rPr>
            <w:rStyle w:val="Hyperlink"/>
          </w:rPr>
          <w:t>4</w:t>
        </w:r>
        <w:r w:rsidR="000F0C9D">
          <w:rPr>
            <w:rFonts w:asciiTheme="minorHAnsi" w:eastAsiaTheme="minorEastAsia" w:hAnsiTheme="minorHAnsi" w:cstheme="minorBidi"/>
            <w:b w:val="0"/>
            <w:caps w:val="0"/>
            <w:sz w:val="22"/>
            <w:szCs w:val="22"/>
          </w:rPr>
          <w:tab/>
        </w:r>
        <w:r w:rsidR="000F0C9D" w:rsidRPr="00D20264">
          <w:rPr>
            <w:rStyle w:val="Hyperlink"/>
          </w:rPr>
          <w:t>the german experience</w:t>
        </w:r>
        <w:r w:rsidR="000F0C9D">
          <w:rPr>
            <w:webHidden/>
          </w:rPr>
          <w:tab/>
        </w:r>
        <w:r w:rsidR="000F0C9D">
          <w:rPr>
            <w:webHidden/>
          </w:rPr>
          <w:fldChar w:fldCharType="begin"/>
        </w:r>
        <w:r w:rsidR="000F0C9D">
          <w:rPr>
            <w:webHidden/>
          </w:rPr>
          <w:instrText xml:space="preserve"> PAGEREF _Toc55742299 \h </w:instrText>
        </w:r>
        <w:r w:rsidR="000F0C9D">
          <w:rPr>
            <w:webHidden/>
          </w:rPr>
        </w:r>
        <w:r w:rsidR="000F0C9D">
          <w:rPr>
            <w:webHidden/>
          </w:rPr>
          <w:fldChar w:fldCharType="separate"/>
        </w:r>
        <w:r w:rsidR="000F0C9D">
          <w:rPr>
            <w:webHidden/>
          </w:rPr>
          <w:t>21</w:t>
        </w:r>
        <w:r w:rsidR="000F0C9D">
          <w:rPr>
            <w:webHidden/>
          </w:rPr>
          <w:fldChar w:fldCharType="end"/>
        </w:r>
      </w:hyperlink>
    </w:p>
    <w:p w14:paraId="3D3C0CC6" w14:textId="69151044" w:rsidR="000F0C9D" w:rsidRDefault="009B5482">
      <w:pPr>
        <w:pStyle w:val="TOC2"/>
        <w:rPr>
          <w:rFonts w:asciiTheme="minorHAnsi" w:eastAsiaTheme="minorEastAsia" w:hAnsiTheme="minorHAnsi" w:cstheme="minorBidi"/>
          <w:sz w:val="22"/>
          <w:szCs w:val="22"/>
        </w:rPr>
      </w:pPr>
      <w:hyperlink w:anchor="_Toc55742300" w:history="1">
        <w:r w:rsidR="000F0C9D" w:rsidRPr="00D20264">
          <w:rPr>
            <w:rStyle w:val="Hyperlink"/>
          </w:rPr>
          <w:t>4.1</w:t>
        </w:r>
        <w:r w:rsidR="000F0C9D">
          <w:rPr>
            <w:rFonts w:asciiTheme="minorHAnsi" w:eastAsiaTheme="minorEastAsia" w:hAnsiTheme="minorHAnsi" w:cstheme="minorBidi"/>
            <w:sz w:val="22"/>
            <w:szCs w:val="22"/>
          </w:rPr>
          <w:tab/>
        </w:r>
        <w:r w:rsidR="000F0C9D" w:rsidRPr="00D20264">
          <w:rPr>
            <w:rStyle w:val="Hyperlink"/>
          </w:rPr>
          <w:t>Overview</w:t>
        </w:r>
        <w:r w:rsidR="000F0C9D">
          <w:rPr>
            <w:webHidden/>
          </w:rPr>
          <w:tab/>
        </w:r>
        <w:r w:rsidR="000F0C9D">
          <w:rPr>
            <w:webHidden/>
          </w:rPr>
          <w:fldChar w:fldCharType="begin"/>
        </w:r>
        <w:r w:rsidR="000F0C9D">
          <w:rPr>
            <w:webHidden/>
          </w:rPr>
          <w:instrText xml:space="preserve"> PAGEREF _Toc55742300 \h </w:instrText>
        </w:r>
        <w:r w:rsidR="000F0C9D">
          <w:rPr>
            <w:webHidden/>
          </w:rPr>
        </w:r>
        <w:r w:rsidR="000F0C9D">
          <w:rPr>
            <w:webHidden/>
          </w:rPr>
          <w:fldChar w:fldCharType="separate"/>
        </w:r>
        <w:r w:rsidR="000F0C9D">
          <w:rPr>
            <w:webHidden/>
          </w:rPr>
          <w:t>21</w:t>
        </w:r>
        <w:r w:rsidR="000F0C9D">
          <w:rPr>
            <w:webHidden/>
          </w:rPr>
          <w:fldChar w:fldCharType="end"/>
        </w:r>
      </w:hyperlink>
    </w:p>
    <w:p w14:paraId="43C2CA8B" w14:textId="725DE222" w:rsidR="000F0C9D" w:rsidRDefault="009B5482">
      <w:pPr>
        <w:pStyle w:val="TOC1"/>
        <w:rPr>
          <w:rFonts w:asciiTheme="minorHAnsi" w:eastAsiaTheme="minorEastAsia" w:hAnsiTheme="minorHAnsi" w:cstheme="minorBidi"/>
          <w:b w:val="0"/>
          <w:caps w:val="0"/>
          <w:sz w:val="22"/>
          <w:szCs w:val="22"/>
        </w:rPr>
      </w:pPr>
      <w:hyperlink w:anchor="_Toc55742301" w:history="1">
        <w:r w:rsidR="000F0C9D" w:rsidRPr="00D20264">
          <w:rPr>
            <w:rStyle w:val="Hyperlink"/>
          </w:rPr>
          <w:t>5</w:t>
        </w:r>
        <w:r w:rsidR="000F0C9D">
          <w:rPr>
            <w:rFonts w:asciiTheme="minorHAnsi" w:eastAsiaTheme="minorEastAsia" w:hAnsiTheme="minorHAnsi" w:cstheme="minorBidi"/>
            <w:b w:val="0"/>
            <w:caps w:val="0"/>
            <w:sz w:val="22"/>
            <w:szCs w:val="22"/>
          </w:rPr>
          <w:tab/>
        </w:r>
        <w:r w:rsidR="000F0C9D" w:rsidRPr="00D20264">
          <w:rPr>
            <w:rStyle w:val="Hyperlink"/>
          </w:rPr>
          <w:t>Solar Farms</w:t>
        </w:r>
        <w:r w:rsidR="000F0C9D">
          <w:rPr>
            <w:webHidden/>
          </w:rPr>
          <w:tab/>
        </w:r>
        <w:r w:rsidR="000F0C9D">
          <w:rPr>
            <w:webHidden/>
          </w:rPr>
          <w:fldChar w:fldCharType="begin"/>
        </w:r>
        <w:r w:rsidR="000F0C9D">
          <w:rPr>
            <w:webHidden/>
          </w:rPr>
          <w:instrText xml:space="preserve"> PAGEREF _Toc55742301 \h </w:instrText>
        </w:r>
        <w:r w:rsidR="000F0C9D">
          <w:rPr>
            <w:webHidden/>
          </w:rPr>
        </w:r>
        <w:r w:rsidR="000F0C9D">
          <w:rPr>
            <w:webHidden/>
          </w:rPr>
          <w:fldChar w:fldCharType="separate"/>
        </w:r>
        <w:r w:rsidR="000F0C9D">
          <w:rPr>
            <w:webHidden/>
          </w:rPr>
          <w:t>23</w:t>
        </w:r>
        <w:r w:rsidR="000F0C9D">
          <w:rPr>
            <w:webHidden/>
          </w:rPr>
          <w:fldChar w:fldCharType="end"/>
        </w:r>
      </w:hyperlink>
    </w:p>
    <w:p w14:paraId="22E0FC55" w14:textId="37C819B8" w:rsidR="000F0C9D" w:rsidRDefault="009B5482">
      <w:pPr>
        <w:pStyle w:val="TOC2"/>
        <w:rPr>
          <w:rFonts w:asciiTheme="minorHAnsi" w:eastAsiaTheme="minorEastAsia" w:hAnsiTheme="minorHAnsi" w:cstheme="minorBidi"/>
          <w:sz w:val="22"/>
          <w:szCs w:val="22"/>
        </w:rPr>
      </w:pPr>
      <w:hyperlink w:anchor="_Toc55742302" w:history="1">
        <w:r w:rsidR="000F0C9D" w:rsidRPr="00D20264">
          <w:rPr>
            <w:rStyle w:val="Hyperlink"/>
          </w:rPr>
          <w:t>5.1</w:t>
        </w:r>
        <w:r w:rsidR="000F0C9D">
          <w:rPr>
            <w:rFonts w:asciiTheme="minorHAnsi" w:eastAsiaTheme="minorEastAsia" w:hAnsiTheme="minorHAnsi" w:cstheme="minorBidi"/>
            <w:sz w:val="22"/>
            <w:szCs w:val="22"/>
          </w:rPr>
          <w:tab/>
        </w:r>
        <w:r w:rsidR="000F0C9D" w:rsidRPr="00D20264">
          <w:rPr>
            <w:rStyle w:val="Hyperlink"/>
          </w:rPr>
          <w:t>AEMO's Statements</w:t>
        </w:r>
        <w:r w:rsidR="000F0C9D">
          <w:rPr>
            <w:webHidden/>
          </w:rPr>
          <w:tab/>
        </w:r>
        <w:r w:rsidR="000F0C9D">
          <w:rPr>
            <w:webHidden/>
          </w:rPr>
          <w:fldChar w:fldCharType="begin"/>
        </w:r>
        <w:r w:rsidR="000F0C9D">
          <w:rPr>
            <w:webHidden/>
          </w:rPr>
          <w:instrText xml:space="preserve"> PAGEREF _Toc55742302 \h </w:instrText>
        </w:r>
        <w:r w:rsidR="000F0C9D">
          <w:rPr>
            <w:webHidden/>
          </w:rPr>
        </w:r>
        <w:r w:rsidR="000F0C9D">
          <w:rPr>
            <w:webHidden/>
          </w:rPr>
          <w:fldChar w:fldCharType="separate"/>
        </w:r>
        <w:r w:rsidR="000F0C9D">
          <w:rPr>
            <w:webHidden/>
          </w:rPr>
          <w:t>23</w:t>
        </w:r>
        <w:r w:rsidR="000F0C9D">
          <w:rPr>
            <w:webHidden/>
          </w:rPr>
          <w:fldChar w:fldCharType="end"/>
        </w:r>
      </w:hyperlink>
    </w:p>
    <w:p w14:paraId="2C3D0772" w14:textId="1B0AD766" w:rsidR="000F0C9D" w:rsidRDefault="009B5482">
      <w:pPr>
        <w:pStyle w:val="TOC1"/>
        <w:rPr>
          <w:rFonts w:asciiTheme="minorHAnsi" w:eastAsiaTheme="minorEastAsia" w:hAnsiTheme="minorHAnsi" w:cstheme="minorBidi"/>
          <w:b w:val="0"/>
          <w:caps w:val="0"/>
          <w:sz w:val="22"/>
          <w:szCs w:val="22"/>
        </w:rPr>
      </w:pPr>
      <w:hyperlink w:anchor="_Toc55742303" w:history="1">
        <w:r w:rsidR="000F0C9D" w:rsidRPr="00D20264">
          <w:rPr>
            <w:rStyle w:val="Hyperlink"/>
          </w:rPr>
          <w:t>6</w:t>
        </w:r>
        <w:r w:rsidR="000F0C9D">
          <w:rPr>
            <w:rFonts w:asciiTheme="minorHAnsi" w:eastAsiaTheme="minorEastAsia" w:hAnsiTheme="minorHAnsi" w:cstheme="minorBidi"/>
            <w:b w:val="0"/>
            <w:caps w:val="0"/>
            <w:sz w:val="22"/>
            <w:szCs w:val="22"/>
          </w:rPr>
          <w:tab/>
        </w:r>
        <w:r w:rsidR="000F0C9D" w:rsidRPr="00D20264">
          <w:rPr>
            <w:rStyle w:val="Hyperlink"/>
          </w:rPr>
          <w:t>Conclusions and recommendations</w:t>
        </w:r>
        <w:r w:rsidR="000F0C9D">
          <w:rPr>
            <w:webHidden/>
          </w:rPr>
          <w:tab/>
        </w:r>
        <w:r w:rsidR="000F0C9D">
          <w:rPr>
            <w:webHidden/>
          </w:rPr>
          <w:fldChar w:fldCharType="begin"/>
        </w:r>
        <w:r w:rsidR="000F0C9D">
          <w:rPr>
            <w:webHidden/>
          </w:rPr>
          <w:instrText xml:space="preserve"> PAGEREF _Toc55742303 \h </w:instrText>
        </w:r>
        <w:r w:rsidR="000F0C9D">
          <w:rPr>
            <w:webHidden/>
          </w:rPr>
        </w:r>
        <w:r w:rsidR="000F0C9D">
          <w:rPr>
            <w:webHidden/>
          </w:rPr>
          <w:fldChar w:fldCharType="separate"/>
        </w:r>
        <w:r w:rsidR="000F0C9D">
          <w:rPr>
            <w:webHidden/>
          </w:rPr>
          <w:t>24</w:t>
        </w:r>
        <w:r w:rsidR="000F0C9D">
          <w:rPr>
            <w:webHidden/>
          </w:rPr>
          <w:fldChar w:fldCharType="end"/>
        </w:r>
      </w:hyperlink>
    </w:p>
    <w:p w14:paraId="3C536D97" w14:textId="319395F8" w:rsidR="000F0C9D" w:rsidRDefault="009B5482">
      <w:pPr>
        <w:pStyle w:val="TOC2"/>
        <w:rPr>
          <w:rFonts w:asciiTheme="minorHAnsi" w:eastAsiaTheme="minorEastAsia" w:hAnsiTheme="minorHAnsi" w:cstheme="minorBidi"/>
          <w:sz w:val="22"/>
          <w:szCs w:val="22"/>
        </w:rPr>
      </w:pPr>
      <w:hyperlink w:anchor="_Toc55742304" w:history="1">
        <w:r w:rsidR="000F0C9D" w:rsidRPr="00D20264">
          <w:rPr>
            <w:rStyle w:val="Hyperlink"/>
          </w:rPr>
          <w:t>6.1</w:t>
        </w:r>
        <w:r w:rsidR="000F0C9D">
          <w:rPr>
            <w:rFonts w:asciiTheme="minorHAnsi" w:eastAsiaTheme="minorEastAsia" w:hAnsiTheme="minorHAnsi" w:cstheme="minorBidi"/>
            <w:sz w:val="22"/>
            <w:szCs w:val="22"/>
          </w:rPr>
          <w:tab/>
        </w:r>
        <w:r w:rsidR="000F0C9D" w:rsidRPr="00D20264">
          <w:rPr>
            <w:rStyle w:val="Hyperlink"/>
          </w:rPr>
          <w:t>Conclusion</w:t>
        </w:r>
        <w:r w:rsidR="000F0C9D">
          <w:rPr>
            <w:webHidden/>
          </w:rPr>
          <w:tab/>
        </w:r>
        <w:r w:rsidR="000F0C9D">
          <w:rPr>
            <w:webHidden/>
          </w:rPr>
          <w:fldChar w:fldCharType="begin"/>
        </w:r>
        <w:r w:rsidR="000F0C9D">
          <w:rPr>
            <w:webHidden/>
          </w:rPr>
          <w:instrText xml:space="preserve"> PAGEREF _Toc55742304 \h </w:instrText>
        </w:r>
        <w:r w:rsidR="000F0C9D">
          <w:rPr>
            <w:webHidden/>
          </w:rPr>
        </w:r>
        <w:r w:rsidR="000F0C9D">
          <w:rPr>
            <w:webHidden/>
          </w:rPr>
          <w:fldChar w:fldCharType="separate"/>
        </w:r>
        <w:r w:rsidR="000F0C9D">
          <w:rPr>
            <w:webHidden/>
          </w:rPr>
          <w:t>24</w:t>
        </w:r>
        <w:r w:rsidR="000F0C9D">
          <w:rPr>
            <w:webHidden/>
          </w:rPr>
          <w:fldChar w:fldCharType="end"/>
        </w:r>
      </w:hyperlink>
    </w:p>
    <w:p w14:paraId="67A01724" w14:textId="7FC09F23" w:rsidR="000F0C9D" w:rsidRDefault="009B5482">
      <w:pPr>
        <w:pStyle w:val="TOC2"/>
        <w:rPr>
          <w:rFonts w:asciiTheme="minorHAnsi" w:eastAsiaTheme="minorEastAsia" w:hAnsiTheme="minorHAnsi" w:cstheme="minorBidi"/>
          <w:sz w:val="22"/>
          <w:szCs w:val="22"/>
        </w:rPr>
      </w:pPr>
      <w:hyperlink w:anchor="_Toc55742305" w:history="1">
        <w:r w:rsidR="000F0C9D" w:rsidRPr="00D20264">
          <w:rPr>
            <w:rStyle w:val="Hyperlink"/>
          </w:rPr>
          <w:t>6.2</w:t>
        </w:r>
        <w:r w:rsidR="000F0C9D">
          <w:rPr>
            <w:rFonts w:asciiTheme="minorHAnsi" w:eastAsiaTheme="minorEastAsia" w:hAnsiTheme="minorHAnsi" w:cstheme="minorBidi"/>
            <w:sz w:val="22"/>
            <w:szCs w:val="22"/>
          </w:rPr>
          <w:tab/>
        </w:r>
        <w:r w:rsidR="000F0C9D" w:rsidRPr="00D20264">
          <w:rPr>
            <w:rStyle w:val="Hyperlink"/>
          </w:rPr>
          <w:t>Recommendations</w:t>
        </w:r>
        <w:r w:rsidR="000F0C9D">
          <w:rPr>
            <w:webHidden/>
          </w:rPr>
          <w:tab/>
        </w:r>
        <w:r w:rsidR="000F0C9D">
          <w:rPr>
            <w:webHidden/>
          </w:rPr>
          <w:fldChar w:fldCharType="begin"/>
        </w:r>
        <w:r w:rsidR="000F0C9D">
          <w:rPr>
            <w:webHidden/>
          </w:rPr>
          <w:instrText xml:space="preserve"> PAGEREF _Toc55742305 \h </w:instrText>
        </w:r>
        <w:r w:rsidR="000F0C9D">
          <w:rPr>
            <w:webHidden/>
          </w:rPr>
        </w:r>
        <w:r w:rsidR="000F0C9D">
          <w:rPr>
            <w:webHidden/>
          </w:rPr>
          <w:fldChar w:fldCharType="separate"/>
        </w:r>
        <w:r w:rsidR="000F0C9D">
          <w:rPr>
            <w:webHidden/>
          </w:rPr>
          <w:t>24</w:t>
        </w:r>
        <w:r w:rsidR="000F0C9D">
          <w:rPr>
            <w:webHidden/>
          </w:rPr>
          <w:fldChar w:fldCharType="end"/>
        </w:r>
      </w:hyperlink>
    </w:p>
    <w:p w14:paraId="03A49F64" w14:textId="03727AA4" w:rsidR="000F0C9D" w:rsidRDefault="009B5482">
      <w:pPr>
        <w:pStyle w:val="TOC2"/>
        <w:rPr>
          <w:rFonts w:asciiTheme="minorHAnsi" w:eastAsiaTheme="minorEastAsia" w:hAnsiTheme="minorHAnsi" w:cstheme="minorBidi"/>
          <w:sz w:val="22"/>
          <w:szCs w:val="22"/>
        </w:rPr>
      </w:pPr>
      <w:hyperlink w:anchor="_Toc55742306" w:history="1">
        <w:r w:rsidR="000F0C9D" w:rsidRPr="00D20264">
          <w:rPr>
            <w:rStyle w:val="Hyperlink"/>
          </w:rPr>
          <w:t>6.3</w:t>
        </w:r>
        <w:r w:rsidR="000F0C9D">
          <w:rPr>
            <w:rFonts w:asciiTheme="minorHAnsi" w:eastAsiaTheme="minorEastAsia" w:hAnsiTheme="minorHAnsi" w:cstheme="minorBidi"/>
            <w:sz w:val="22"/>
            <w:szCs w:val="22"/>
          </w:rPr>
          <w:tab/>
        </w:r>
        <w:r w:rsidR="000F0C9D" w:rsidRPr="00D20264">
          <w:rPr>
            <w:rStyle w:val="Hyperlink"/>
          </w:rPr>
          <w:t>Authors</w:t>
        </w:r>
        <w:r w:rsidR="000F0C9D">
          <w:rPr>
            <w:webHidden/>
          </w:rPr>
          <w:tab/>
        </w:r>
        <w:r w:rsidR="000F0C9D">
          <w:rPr>
            <w:webHidden/>
          </w:rPr>
          <w:fldChar w:fldCharType="begin"/>
        </w:r>
        <w:r w:rsidR="000F0C9D">
          <w:rPr>
            <w:webHidden/>
          </w:rPr>
          <w:instrText xml:space="preserve"> PAGEREF _Toc55742306 \h </w:instrText>
        </w:r>
        <w:r w:rsidR="000F0C9D">
          <w:rPr>
            <w:webHidden/>
          </w:rPr>
        </w:r>
        <w:r w:rsidR="000F0C9D">
          <w:rPr>
            <w:webHidden/>
          </w:rPr>
          <w:fldChar w:fldCharType="separate"/>
        </w:r>
        <w:r w:rsidR="000F0C9D">
          <w:rPr>
            <w:webHidden/>
          </w:rPr>
          <w:t>24</w:t>
        </w:r>
        <w:r w:rsidR="000F0C9D">
          <w:rPr>
            <w:webHidden/>
          </w:rPr>
          <w:fldChar w:fldCharType="end"/>
        </w:r>
      </w:hyperlink>
    </w:p>
    <w:p w14:paraId="62F188DF" w14:textId="5D83749A" w:rsidR="00AC2088" w:rsidRDefault="00E8693F" w:rsidP="00AC2088">
      <w:pPr>
        <w:pStyle w:val="TOC2ndHeading"/>
      </w:pPr>
      <w:r>
        <w:rPr>
          <w:rFonts w:ascii="Times New Roman Bold" w:hAnsi="Times New Roman Bold"/>
          <w:i/>
          <w:caps/>
          <w:smallCaps/>
          <w:noProof/>
          <w:szCs w:val="24"/>
        </w:rPr>
        <w:fldChar w:fldCharType="end"/>
      </w:r>
      <w:r w:rsidR="00AC2088">
        <w:t>List of Tables</w:t>
      </w:r>
    </w:p>
    <w:p w14:paraId="229958A0" w14:textId="4B631035" w:rsidR="000F0C9D" w:rsidRDefault="00AC2088">
      <w:pPr>
        <w:pStyle w:val="TableofFigures"/>
        <w:rPr>
          <w:rFonts w:asciiTheme="minorHAnsi" w:eastAsiaTheme="minorEastAsia" w:hAnsiTheme="minorHAnsi" w:cstheme="minorBidi"/>
          <w:sz w:val="22"/>
          <w:szCs w:val="22"/>
        </w:rPr>
      </w:pPr>
      <w:r>
        <w:rPr>
          <w:b/>
        </w:rPr>
        <w:fldChar w:fldCharType="begin"/>
      </w:r>
      <w:r>
        <w:rPr>
          <w:b/>
        </w:rPr>
        <w:instrText xml:space="preserve"> TOC \h \z \c "Table" </w:instrText>
      </w:r>
      <w:r>
        <w:rPr>
          <w:b/>
        </w:rPr>
        <w:fldChar w:fldCharType="separate"/>
      </w:r>
      <w:hyperlink w:anchor="_Toc55742307" w:history="1">
        <w:r w:rsidR="000F0C9D" w:rsidRPr="00413D9E">
          <w:rPr>
            <w:rStyle w:val="Hyperlink"/>
          </w:rPr>
          <w:t>Table 1 NSW Coal Fired Power Stations</w:t>
        </w:r>
        <w:r w:rsidR="000F0C9D">
          <w:rPr>
            <w:webHidden/>
          </w:rPr>
          <w:tab/>
        </w:r>
        <w:r w:rsidR="000F0C9D">
          <w:rPr>
            <w:webHidden/>
          </w:rPr>
          <w:fldChar w:fldCharType="begin"/>
        </w:r>
        <w:r w:rsidR="000F0C9D">
          <w:rPr>
            <w:webHidden/>
          </w:rPr>
          <w:instrText xml:space="preserve"> PAGEREF _Toc55742307 \h </w:instrText>
        </w:r>
        <w:r w:rsidR="000F0C9D">
          <w:rPr>
            <w:webHidden/>
          </w:rPr>
        </w:r>
        <w:r w:rsidR="000F0C9D">
          <w:rPr>
            <w:webHidden/>
          </w:rPr>
          <w:fldChar w:fldCharType="separate"/>
        </w:r>
        <w:r w:rsidR="000F0C9D">
          <w:rPr>
            <w:webHidden/>
          </w:rPr>
          <w:t>12</w:t>
        </w:r>
        <w:r w:rsidR="000F0C9D">
          <w:rPr>
            <w:webHidden/>
          </w:rPr>
          <w:fldChar w:fldCharType="end"/>
        </w:r>
      </w:hyperlink>
    </w:p>
    <w:p w14:paraId="6FE9A90B" w14:textId="679FB970" w:rsidR="000F0C9D" w:rsidRDefault="009B5482">
      <w:pPr>
        <w:pStyle w:val="TableofFigures"/>
        <w:rPr>
          <w:rFonts w:asciiTheme="minorHAnsi" w:eastAsiaTheme="minorEastAsia" w:hAnsiTheme="minorHAnsi" w:cstheme="minorBidi"/>
          <w:sz w:val="22"/>
          <w:szCs w:val="22"/>
        </w:rPr>
      </w:pPr>
      <w:hyperlink w:anchor="_Toc55742308" w:history="1">
        <w:r w:rsidR="000F0C9D" w:rsidRPr="00413D9E">
          <w:rPr>
            <w:rStyle w:val="Hyperlink"/>
          </w:rPr>
          <w:t>Table 2 Datteln-4 Coal Fired Power Station, Germany and</w:t>
        </w:r>
        <w:r w:rsidR="000F0C9D">
          <w:rPr>
            <w:webHidden/>
          </w:rPr>
          <w:tab/>
        </w:r>
        <w:r w:rsidR="000F0C9D">
          <w:rPr>
            <w:webHidden/>
          </w:rPr>
          <w:fldChar w:fldCharType="begin"/>
        </w:r>
        <w:r w:rsidR="000F0C9D">
          <w:rPr>
            <w:webHidden/>
          </w:rPr>
          <w:instrText xml:space="preserve"> PAGEREF _Toc55742308 \h </w:instrText>
        </w:r>
        <w:r w:rsidR="000F0C9D">
          <w:rPr>
            <w:webHidden/>
          </w:rPr>
        </w:r>
        <w:r w:rsidR="000F0C9D">
          <w:rPr>
            <w:webHidden/>
          </w:rPr>
          <w:fldChar w:fldCharType="separate"/>
        </w:r>
        <w:r w:rsidR="000F0C9D">
          <w:rPr>
            <w:webHidden/>
          </w:rPr>
          <w:t>14</w:t>
        </w:r>
        <w:r w:rsidR="000F0C9D">
          <w:rPr>
            <w:webHidden/>
          </w:rPr>
          <w:fldChar w:fldCharType="end"/>
        </w:r>
      </w:hyperlink>
    </w:p>
    <w:p w14:paraId="720710AA" w14:textId="654175F0" w:rsidR="000F0C9D" w:rsidRDefault="009B5482">
      <w:pPr>
        <w:pStyle w:val="TableofFigures"/>
        <w:rPr>
          <w:rFonts w:asciiTheme="minorHAnsi" w:eastAsiaTheme="minorEastAsia" w:hAnsiTheme="minorHAnsi" w:cstheme="minorBidi"/>
          <w:sz w:val="22"/>
          <w:szCs w:val="22"/>
        </w:rPr>
      </w:pPr>
      <w:hyperlink w:anchor="_Toc55742309" w:history="1">
        <w:r w:rsidR="000F0C9D" w:rsidRPr="00413D9E">
          <w:rPr>
            <w:rStyle w:val="Hyperlink"/>
          </w:rPr>
          <w:t>Table 3 Capital Cost Summary over 50 Years</w:t>
        </w:r>
        <w:r w:rsidR="000F0C9D">
          <w:rPr>
            <w:webHidden/>
          </w:rPr>
          <w:tab/>
        </w:r>
        <w:r w:rsidR="000F0C9D">
          <w:rPr>
            <w:webHidden/>
          </w:rPr>
          <w:fldChar w:fldCharType="begin"/>
        </w:r>
        <w:r w:rsidR="000F0C9D">
          <w:rPr>
            <w:webHidden/>
          </w:rPr>
          <w:instrText xml:space="preserve"> PAGEREF _Toc55742309 \h </w:instrText>
        </w:r>
        <w:r w:rsidR="000F0C9D">
          <w:rPr>
            <w:webHidden/>
          </w:rPr>
        </w:r>
        <w:r w:rsidR="000F0C9D">
          <w:rPr>
            <w:webHidden/>
          </w:rPr>
          <w:fldChar w:fldCharType="separate"/>
        </w:r>
        <w:r w:rsidR="000F0C9D">
          <w:rPr>
            <w:webHidden/>
          </w:rPr>
          <w:t>17</w:t>
        </w:r>
        <w:r w:rsidR="000F0C9D">
          <w:rPr>
            <w:webHidden/>
          </w:rPr>
          <w:fldChar w:fldCharType="end"/>
        </w:r>
      </w:hyperlink>
    </w:p>
    <w:p w14:paraId="14174BC3" w14:textId="1182C7E2" w:rsidR="000F0C9D" w:rsidRDefault="009B5482">
      <w:pPr>
        <w:pStyle w:val="TableofFigures"/>
        <w:rPr>
          <w:rFonts w:asciiTheme="minorHAnsi" w:eastAsiaTheme="minorEastAsia" w:hAnsiTheme="minorHAnsi" w:cstheme="minorBidi"/>
          <w:sz w:val="22"/>
          <w:szCs w:val="22"/>
        </w:rPr>
      </w:pPr>
      <w:hyperlink w:anchor="_Toc55742310" w:history="1">
        <w:r w:rsidR="000F0C9D" w:rsidRPr="00413D9E">
          <w:rPr>
            <w:rStyle w:val="Hyperlink"/>
          </w:rPr>
          <w:t>Table 4 Cost of Energy Sold by each Generating Plant</w:t>
        </w:r>
        <w:r w:rsidR="000F0C9D">
          <w:rPr>
            <w:webHidden/>
          </w:rPr>
          <w:tab/>
        </w:r>
        <w:r w:rsidR="000F0C9D">
          <w:rPr>
            <w:webHidden/>
          </w:rPr>
          <w:fldChar w:fldCharType="begin"/>
        </w:r>
        <w:r w:rsidR="000F0C9D">
          <w:rPr>
            <w:webHidden/>
          </w:rPr>
          <w:instrText xml:space="preserve"> PAGEREF _Toc55742310 \h </w:instrText>
        </w:r>
        <w:r w:rsidR="000F0C9D">
          <w:rPr>
            <w:webHidden/>
          </w:rPr>
        </w:r>
        <w:r w:rsidR="000F0C9D">
          <w:rPr>
            <w:webHidden/>
          </w:rPr>
          <w:fldChar w:fldCharType="separate"/>
        </w:r>
        <w:r w:rsidR="000F0C9D">
          <w:rPr>
            <w:webHidden/>
          </w:rPr>
          <w:t>19</w:t>
        </w:r>
        <w:r w:rsidR="000F0C9D">
          <w:rPr>
            <w:webHidden/>
          </w:rPr>
          <w:fldChar w:fldCharType="end"/>
        </w:r>
      </w:hyperlink>
    </w:p>
    <w:p w14:paraId="5CC23102" w14:textId="7D220F6F" w:rsidR="000F0C9D" w:rsidRDefault="009B5482">
      <w:pPr>
        <w:pStyle w:val="TableofFigures"/>
        <w:rPr>
          <w:rFonts w:asciiTheme="minorHAnsi" w:eastAsiaTheme="minorEastAsia" w:hAnsiTheme="minorHAnsi" w:cstheme="minorBidi"/>
          <w:sz w:val="22"/>
          <w:szCs w:val="22"/>
        </w:rPr>
      </w:pPr>
      <w:hyperlink w:anchor="_Toc55742311" w:history="1">
        <w:r w:rsidR="000F0C9D" w:rsidRPr="00413D9E">
          <w:rPr>
            <w:rStyle w:val="Hyperlink"/>
          </w:rPr>
          <w:t>Table 5 Cost per MWh for Firming Windfarms with either OCGTs or CCGTs</w:t>
        </w:r>
        <w:r w:rsidR="000F0C9D">
          <w:rPr>
            <w:webHidden/>
          </w:rPr>
          <w:tab/>
        </w:r>
        <w:r w:rsidR="000F0C9D">
          <w:rPr>
            <w:webHidden/>
          </w:rPr>
          <w:fldChar w:fldCharType="begin"/>
        </w:r>
        <w:r w:rsidR="000F0C9D">
          <w:rPr>
            <w:webHidden/>
          </w:rPr>
          <w:instrText xml:space="preserve"> PAGEREF _Toc55742311 \h </w:instrText>
        </w:r>
        <w:r w:rsidR="000F0C9D">
          <w:rPr>
            <w:webHidden/>
          </w:rPr>
        </w:r>
        <w:r w:rsidR="000F0C9D">
          <w:rPr>
            <w:webHidden/>
          </w:rPr>
          <w:fldChar w:fldCharType="separate"/>
        </w:r>
        <w:r w:rsidR="000F0C9D">
          <w:rPr>
            <w:webHidden/>
          </w:rPr>
          <w:t>20</w:t>
        </w:r>
        <w:r w:rsidR="000F0C9D">
          <w:rPr>
            <w:webHidden/>
          </w:rPr>
          <w:fldChar w:fldCharType="end"/>
        </w:r>
      </w:hyperlink>
    </w:p>
    <w:p w14:paraId="20DF0A45" w14:textId="299C7FB9" w:rsidR="000F0C9D" w:rsidRDefault="009B5482">
      <w:pPr>
        <w:pStyle w:val="TableofFigures"/>
        <w:rPr>
          <w:rFonts w:asciiTheme="minorHAnsi" w:eastAsiaTheme="minorEastAsia" w:hAnsiTheme="minorHAnsi" w:cstheme="minorBidi"/>
          <w:sz w:val="22"/>
          <w:szCs w:val="22"/>
        </w:rPr>
      </w:pPr>
      <w:hyperlink w:anchor="_Toc55742312" w:history="1">
        <w:r w:rsidR="000F0C9D" w:rsidRPr="00413D9E">
          <w:rPr>
            <w:rStyle w:val="Hyperlink"/>
          </w:rPr>
          <w:t>Table 6 Summary of Costs of each Generator per MWh</w:t>
        </w:r>
        <w:r w:rsidR="000F0C9D">
          <w:rPr>
            <w:webHidden/>
          </w:rPr>
          <w:tab/>
        </w:r>
        <w:r w:rsidR="000F0C9D">
          <w:rPr>
            <w:webHidden/>
          </w:rPr>
          <w:fldChar w:fldCharType="begin"/>
        </w:r>
        <w:r w:rsidR="000F0C9D">
          <w:rPr>
            <w:webHidden/>
          </w:rPr>
          <w:instrText xml:space="preserve"> PAGEREF _Toc55742312 \h </w:instrText>
        </w:r>
        <w:r w:rsidR="000F0C9D">
          <w:rPr>
            <w:webHidden/>
          </w:rPr>
        </w:r>
        <w:r w:rsidR="000F0C9D">
          <w:rPr>
            <w:webHidden/>
          </w:rPr>
          <w:fldChar w:fldCharType="separate"/>
        </w:r>
        <w:r w:rsidR="000F0C9D">
          <w:rPr>
            <w:webHidden/>
          </w:rPr>
          <w:t>20</w:t>
        </w:r>
        <w:r w:rsidR="000F0C9D">
          <w:rPr>
            <w:webHidden/>
          </w:rPr>
          <w:fldChar w:fldCharType="end"/>
        </w:r>
      </w:hyperlink>
    </w:p>
    <w:p w14:paraId="53538B07" w14:textId="2799CC2A" w:rsidR="00377FAB" w:rsidRDefault="00AC2088" w:rsidP="004D5E7F">
      <w:pPr>
        <w:pStyle w:val="TOC2ndHeading"/>
        <w:sectPr w:rsidR="00377FAB" w:rsidSect="00FE5151">
          <w:headerReference w:type="default" r:id="rId8"/>
          <w:footerReference w:type="default" r:id="rId9"/>
          <w:pgSz w:w="11906" w:h="16838" w:code="9"/>
          <w:pgMar w:top="2274" w:right="1134" w:bottom="1701" w:left="1134" w:header="431" w:footer="561" w:gutter="0"/>
          <w:pgNumType w:fmt="lowerRoman" w:start="1"/>
          <w:cols w:space="576"/>
        </w:sectPr>
      </w:pPr>
      <w:r>
        <w:rPr>
          <w:b w:val="0"/>
          <w:noProof/>
          <w:szCs w:val="24"/>
        </w:rPr>
        <w:fldChar w:fldCharType="end"/>
      </w:r>
    </w:p>
    <w:p w14:paraId="5BB65BDA" w14:textId="2070C115" w:rsidR="00BF07BD" w:rsidRDefault="00BF07BD" w:rsidP="00BF07BD">
      <w:pPr>
        <w:pStyle w:val="Heading1"/>
      </w:pPr>
      <w:bookmarkStart w:id="0" w:name="IE_DocStart"/>
      <w:bookmarkStart w:id="1" w:name="_Toc55742272"/>
      <w:bookmarkEnd w:id="0"/>
      <w:r>
        <w:lastRenderedPageBreak/>
        <w:t>summary</w:t>
      </w:r>
      <w:bookmarkEnd w:id="1"/>
    </w:p>
    <w:p w14:paraId="20AC0CD0" w14:textId="2DBB1F60" w:rsidR="002C0258" w:rsidRPr="002C0258" w:rsidRDefault="002C0258" w:rsidP="002C0258">
      <w:pPr>
        <w:pStyle w:val="Heading2"/>
      </w:pPr>
      <w:bookmarkStart w:id="2" w:name="_Toc55742273"/>
      <w:r>
        <w:t>Background</w:t>
      </w:r>
      <w:bookmarkEnd w:id="2"/>
    </w:p>
    <w:p w14:paraId="1CA5D46E" w14:textId="039159F6" w:rsidR="00F94278" w:rsidRDefault="00F94278" w:rsidP="00F94278">
      <w:pPr>
        <w:pStyle w:val="TextBody"/>
      </w:pPr>
      <w:r>
        <w:t>In response to a letter from one of the authors of this paper to his State Member, the Minister for Energy and Environment stated</w:t>
      </w:r>
      <w:r>
        <w:rPr>
          <w:rStyle w:val="FootnoteReference"/>
        </w:rPr>
        <w:footnoteReference w:id="1"/>
      </w:r>
      <w:r>
        <w:t xml:space="preserve"> that </w:t>
      </w:r>
      <w:r w:rsidRPr="007E54DE">
        <w:rPr>
          <w:rStyle w:val="Emphasis"/>
        </w:rPr>
        <w:t>'the most economic form of reliable generation is firmed renewables, and this is driving the biggest change in our electricity system's history'</w:t>
      </w:r>
      <w:r>
        <w:t>.  The Minister's letter also advised the author to seek further information</w:t>
      </w:r>
      <w:r w:rsidR="003F696B">
        <w:t>,</w:t>
      </w:r>
      <w:r>
        <w:t xml:space="preserve"> if required</w:t>
      </w:r>
      <w:r w:rsidR="003F696B">
        <w:t>,</w:t>
      </w:r>
      <w:r>
        <w:t xml:space="preserve"> from a nominated public servant.</w:t>
      </w:r>
    </w:p>
    <w:p w14:paraId="5D1FC853" w14:textId="7A34F6B3" w:rsidR="00F94278" w:rsidRDefault="00F94278" w:rsidP="00F94278">
      <w:pPr>
        <w:pStyle w:val="TextBody"/>
      </w:pPr>
      <w:r>
        <w:t xml:space="preserve">The nominated public servant was subsequently contacted and her advice was sought on the </w:t>
      </w:r>
      <w:r w:rsidR="003F696B">
        <w:t>reference</w:t>
      </w:r>
      <w:r>
        <w:t xml:space="preserve"> for the Minister's statement</w:t>
      </w:r>
      <w:r w:rsidR="003F696B">
        <w:t xml:space="preserve"> on the economics of renewables.  The author was duly advised that the CSIRO publication 'GenCost 2018' was the source.</w:t>
      </w:r>
    </w:p>
    <w:p w14:paraId="4EFCD39C" w14:textId="77777777" w:rsidR="00D941B8" w:rsidRDefault="003F696B" w:rsidP="00AB6DAA">
      <w:pPr>
        <w:pStyle w:val="TextBody"/>
        <w:rPr>
          <w:rStyle w:val="Emphasis"/>
        </w:rPr>
      </w:pPr>
      <w:r>
        <w:t>GenCost 2018 was examined and a number of potential shortfalls were identifie</w:t>
      </w:r>
      <w:r w:rsidR="00AB6DAA">
        <w:t>d</w:t>
      </w:r>
      <w:r>
        <w:t xml:space="preserve">. </w:t>
      </w:r>
      <w:r w:rsidR="00AB6DAA">
        <w:t xml:space="preserve">In particular, GenCost 2018 advised that, </w:t>
      </w:r>
      <w:r w:rsidR="00AB6DAA" w:rsidRPr="00AB6DAA">
        <w:rPr>
          <w:rStyle w:val="Emphasis"/>
        </w:rPr>
        <w:t xml:space="preserve">" On the other hand LCOE estimates, in their current form, can be misleading if they apply the same discount rate regardless of exposure to climate policy risk and inherently do not recognise the additional balancing technology that is required by variable renewable generation as its share of the generation mix increases. Given the variable renewable share is expected to increase in most Australian states, towards or beyond 50%, this is an issue that needs to be solved." </w:t>
      </w:r>
      <w:r w:rsidRPr="00AB6DAA">
        <w:rPr>
          <w:rStyle w:val="Emphasis"/>
        </w:rPr>
        <w:t xml:space="preserve"> </w:t>
      </w:r>
    </w:p>
    <w:p w14:paraId="5CE9240A" w14:textId="73E262FF" w:rsidR="003F696B" w:rsidRDefault="00AB6DAA" w:rsidP="00AB6DAA">
      <w:pPr>
        <w:pStyle w:val="TextBody"/>
      </w:pPr>
      <w:r>
        <w:t>Accordingly, a</w:t>
      </w:r>
      <w:r w:rsidR="003F696B">
        <w:t xml:space="preserve"> short paper was developed to highlight the shortfalls and clarification was sought from the NSW Government.  The Government officials declined to provide further advice and the author was directed to the CSIRO.  Correspondence was forwarded to the CSIRO</w:t>
      </w:r>
      <w:r w:rsidR="007167B2">
        <w:rPr>
          <w:rStyle w:val="FootnoteReference"/>
        </w:rPr>
        <w:footnoteReference w:id="2"/>
      </w:r>
      <w:r w:rsidR="003F696B">
        <w:t xml:space="preserve"> with no re</w:t>
      </w:r>
      <w:r w:rsidR="00AD0562">
        <w:t xml:space="preserve">sponse and </w:t>
      </w:r>
      <w:r w:rsidR="003F696B">
        <w:t xml:space="preserve">it was determined that a more comprehensive analysis of </w:t>
      </w:r>
      <w:r w:rsidR="0020012F">
        <w:t xml:space="preserve">the </w:t>
      </w:r>
      <w:r w:rsidR="003F696B">
        <w:t>NS</w:t>
      </w:r>
      <w:r w:rsidR="0020012F">
        <w:t>W</w:t>
      </w:r>
      <w:r w:rsidR="003F696B">
        <w:t xml:space="preserve"> Government's </w:t>
      </w:r>
      <w:r w:rsidR="00AD0562">
        <w:t xml:space="preserve">electrical </w:t>
      </w:r>
      <w:r w:rsidR="003F696B">
        <w:t>energy policies should be conducted with the view to seeking a meeting with the Minister.  This paper is the result of that determination.</w:t>
      </w:r>
    </w:p>
    <w:p w14:paraId="659E612D" w14:textId="2F6D9F9F" w:rsidR="009118CE" w:rsidRDefault="009118CE" w:rsidP="009118CE">
      <w:pPr>
        <w:pStyle w:val="Heading2"/>
      </w:pPr>
      <w:bookmarkStart w:id="3" w:name="_Toc55742274"/>
      <w:r>
        <w:t>The Carbon Dioxide (CO2) Question</w:t>
      </w:r>
      <w:bookmarkEnd w:id="3"/>
    </w:p>
    <w:p w14:paraId="1B915614" w14:textId="249A3EBD" w:rsidR="009118CE" w:rsidRDefault="009118CE" w:rsidP="009118CE">
      <w:pPr>
        <w:pStyle w:val="TextBody"/>
      </w:pPr>
      <w:r>
        <w:t xml:space="preserve">A brief examination of the geological history of the earth </w:t>
      </w:r>
      <w:r w:rsidR="003C07BB">
        <w:t>confirms</w:t>
      </w:r>
      <w:r>
        <w:t xml:space="preserve"> that the CO2 concentration in the atmosphere has varied dramatically over millions of years and the earth has not been destroyed.  </w:t>
      </w:r>
    </w:p>
    <w:p w14:paraId="5965F133" w14:textId="77777777" w:rsidR="003309DA" w:rsidRDefault="009118CE" w:rsidP="009118CE">
      <w:pPr>
        <w:pStyle w:val="TextBody"/>
      </w:pPr>
      <w:r>
        <w:t xml:space="preserve">It may therefore be concluded that the unproven hypothesis that anthropogenic CO2 emissions will result in runaway global warming should not be a serious consideration in the development of NSW energy policies.  </w:t>
      </w:r>
    </w:p>
    <w:p w14:paraId="01F124EC" w14:textId="1A0BFFED" w:rsidR="009118CE" w:rsidRDefault="009118CE" w:rsidP="009118CE">
      <w:pPr>
        <w:pStyle w:val="TextBody"/>
      </w:pPr>
      <w:r>
        <w:lastRenderedPageBreak/>
        <w:t>Accordingly, any discussion of Carbon Capture and Storage (CCS) and the price of carbon used in life cycle calculations have been eliminated from this paper as they add significant costs to the electricity system with no real benefit.</w:t>
      </w:r>
    </w:p>
    <w:p w14:paraId="62A17F56" w14:textId="7AC4F4CD" w:rsidR="00CA183C" w:rsidRDefault="00CA183C" w:rsidP="00CA183C">
      <w:pPr>
        <w:pStyle w:val="Heading2"/>
      </w:pPr>
      <w:bookmarkStart w:id="4" w:name="_Toc55742275"/>
      <w:r>
        <w:t>Methodology</w:t>
      </w:r>
      <w:bookmarkEnd w:id="4"/>
    </w:p>
    <w:p w14:paraId="70F04AD7" w14:textId="072DCF36" w:rsidR="00CA183C" w:rsidRDefault="00CA183C" w:rsidP="00CA183C">
      <w:pPr>
        <w:pStyle w:val="TextBody"/>
      </w:pPr>
      <w:r>
        <w:t xml:space="preserve">A scenario was developed which included a modern, High Efficiency Low Emissions (HELE) coal fired power station similar to one recently commissioned in Germany.  It also featured wind farms based on the Sapphire Wind Farm in NSW.  Noting the well-known reliability problems with intermittent wind farms, the wind turbines </w:t>
      </w:r>
      <w:r w:rsidR="00BF1F86">
        <w:t xml:space="preserve">in the scenario </w:t>
      </w:r>
      <w:r>
        <w:t xml:space="preserve">were firmed with </w:t>
      </w:r>
      <w:r w:rsidR="003D076C">
        <w:t xml:space="preserve">either Open Cycle Gas Turbines (OCGT) or </w:t>
      </w:r>
      <w:r>
        <w:t>Combined Cycle Gas Turbines (CCGT)</w:t>
      </w:r>
      <w:r w:rsidR="003C07BB">
        <w:t>,</w:t>
      </w:r>
      <w:r>
        <w:t xml:space="preserve"> with technical characteristics that reflect turbines common in the international markets.</w:t>
      </w:r>
    </w:p>
    <w:p w14:paraId="3EC47831" w14:textId="0478F482" w:rsidR="00CA183C" w:rsidRDefault="00CA183C" w:rsidP="00CA183C">
      <w:pPr>
        <w:pStyle w:val="TextBody"/>
      </w:pPr>
      <w:r>
        <w:t xml:space="preserve">The capital and operating costs for each technology were determined using data solicited by the Australian Energy Market Operator (AEMO).  Calculations were undertaken to determine the cost per megawatt hour (MWh) of electrical energy and the results compared.  </w:t>
      </w:r>
      <w:r w:rsidR="00555DCD">
        <w:t xml:space="preserve">The outcomes demonstrated that the cost per MWh generated by the HELE plant was significantly less than the </w:t>
      </w:r>
      <w:r w:rsidR="00103710">
        <w:t xml:space="preserve">OCGT or </w:t>
      </w:r>
      <w:r w:rsidR="00555DCD">
        <w:t>CCGT firmed wind farms</w:t>
      </w:r>
      <w:r w:rsidR="00F96528">
        <w:t>,</w:t>
      </w:r>
      <w:r w:rsidR="00555DCD">
        <w:t xml:space="preserve"> which </w:t>
      </w:r>
      <w:r w:rsidR="003C07BB">
        <w:t>indicates</w:t>
      </w:r>
      <w:r w:rsidR="00555DCD">
        <w:t xml:space="preserve"> that firmed renewables are not the most economic form of reliable generation.</w:t>
      </w:r>
    </w:p>
    <w:p w14:paraId="06CFBF13" w14:textId="738CAB01" w:rsidR="0051358D" w:rsidRDefault="0051358D" w:rsidP="0051358D">
      <w:pPr>
        <w:pStyle w:val="Heading2"/>
      </w:pPr>
      <w:bookmarkStart w:id="5" w:name="_Toc55742276"/>
      <w:r>
        <w:t>Replacing the NSW Coal Fired Power Stations</w:t>
      </w:r>
      <w:bookmarkEnd w:id="5"/>
    </w:p>
    <w:p w14:paraId="71DA696C" w14:textId="1D30849D" w:rsidR="0051358D" w:rsidRDefault="0051358D" w:rsidP="0051358D">
      <w:pPr>
        <w:pStyle w:val="TextBody"/>
      </w:pPr>
      <w:r>
        <w:t xml:space="preserve">By 2035, there will be a single remaining coal fired power station in NSW. </w:t>
      </w:r>
      <w:r w:rsidRPr="000D7A79">
        <w:t>The NSW Government’s Electricity Strategy sets out a plan to deliver three Renewable Energy Zones (REZ) in the State’s Central-West Orana, New England and South-West regions. This builds on the NSW Transmission Infrastructure Strategy and supports the implementation of the Australian Energy Market Operator’s Integrated System Plan.</w:t>
      </w:r>
      <w:r>
        <w:t xml:space="preserve">  It is assumed that these REZs are planned to replace the coal fired power stations.</w:t>
      </w:r>
    </w:p>
    <w:p w14:paraId="76892917" w14:textId="0D8271AE" w:rsidR="0051358D" w:rsidRDefault="0051358D" w:rsidP="003A2777">
      <w:pPr>
        <w:pStyle w:val="TextBody"/>
      </w:pPr>
      <w:r>
        <w:t xml:space="preserve">This paper has examined the costs to replace the coal fired power stations with wind farms firmed by </w:t>
      </w:r>
      <w:r w:rsidR="008D72B7">
        <w:t xml:space="preserve">OCGTs or </w:t>
      </w:r>
      <w:r>
        <w:t>CCGTs</w:t>
      </w:r>
      <w:r w:rsidR="003C07BB">
        <w:t>.</w:t>
      </w:r>
      <w:r>
        <w:t xml:space="preserve"> </w:t>
      </w:r>
      <w:r w:rsidR="003C07BB">
        <w:t>These costs are substantial and t</w:t>
      </w:r>
      <w:r w:rsidR="003A2777">
        <w:t>he question</w:t>
      </w:r>
      <w:r w:rsidR="001351BA">
        <w:t>s</w:t>
      </w:r>
      <w:r w:rsidR="003A2777">
        <w:t xml:space="preserve"> of who will underwrite these costs and what impact they will have on the retail price of electrical energy remain open.</w:t>
      </w:r>
    </w:p>
    <w:p w14:paraId="268855FA" w14:textId="1796BEF7" w:rsidR="001351BA" w:rsidRDefault="00BE411B" w:rsidP="00BE411B">
      <w:pPr>
        <w:pStyle w:val="Heading2"/>
      </w:pPr>
      <w:bookmarkStart w:id="6" w:name="_Toc55742277"/>
      <w:r>
        <w:t>The German Experience</w:t>
      </w:r>
      <w:bookmarkEnd w:id="6"/>
    </w:p>
    <w:p w14:paraId="056E7C73" w14:textId="1EF2F216" w:rsidR="00BE411B" w:rsidRDefault="00BE411B" w:rsidP="00BE411B">
      <w:pPr>
        <w:pStyle w:val="TextBody"/>
      </w:pPr>
      <w:r>
        <w:t xml:space="preserve">Germany has adopted the </w:t>
      </w:r>
      <w:r w:rsidRPr="00C23B10">
        <w:t xml:space="preserve">Energiewende (energy transition) </w:t>
      </w:r>
      <w:r>
        <w:t>policy of replacing its coal and nuclear power plants with wind</w:t>
      </w:r>
      <w:r w:rsidR="00F472DD">
        <w:t>, biomass</w:t>
      </w:r>
      <w:r>
        <w:t xml:space="preserve"> and solar; however, the cost has been enormous and there is now a significant public backlash against the consequent destruction of the environment and the increased cost of electricity.</w:t>
      </w:r>
    </w:p>
    <w:p w14:paraId="4187A998" w14:textId="05121701" w:rsidR="00BE411B" w:rsidRDefault="001B2C21" w:rsidP="00BE411B">
      <w:pPr>
        <w:pStyle w:val="TextBody"/>
      </w:pPr>
      <w:r>
        <w:t xml:space="preserve">The </w:t>
      </w:r>
      <w:r w:rsidR="00BE411B">
        <w:t xml:space="preserve">combined nameplate rating </w:t>
      </w:r>
      <w:r>
        <w:t xml:space="preserve">of </w:t>
      </w:r>
      <w:r w:rsidR="00571CE0">
        <w:t>Germany's</w:t>
      </w:r>
      <w:r>
        <w:t xml:space="preserve"> wind and solar infrastructure </w:t>
      </w:r>
      <w:r w:rsidR="00BE411B">
        <w:t xml:space="preserve">is approximately double the average demand for electrical energy in that country.  Nevertheless, the intermittent nature of the wind and solar farms </w:t>
      </w:r>
      <w:r w:rsidR="00571CE0">
        <w:t>coupled with</w:t>
      </w:r>
      <w:r w:rsidR="00BE411B">
        <w:t xml:space="preserve"> their </w:t>
      </w:r>
      <w:r w:rsidR="00BE411B">
        <w:lastRenderedPageBreak/>
        <w:t xml:space="preserve">low capacity factors </w:t>
      </w:r>
      <w:r w:rsidR="00BE4A9A">
        <w:t>means that their output fails to meet demand with the difference being provided by Germany's conventional generators and energy import</w:t>
      </w:r>
      <w:r w:rsidR="007135D9">
        <w:t>ed</w:t>
      </w:r>
      <w:r w:rsidR="00BE4A9A">
        <w:t xml:space="preserve"> from </w:t>
      </w:r>
      <w:r w:rsidR="008F6DF0">
        <w:t>neighbouring countries</w:t>
      </w:r>
      <w:r w:rsidR="00BE4A9A">
        <w:t>.</w:t>
      </w:r>
      <w:r w:rsidR="00D4720D">
        <w:t xml:space="preserve">  Australia's current planning puts it on a similar path to Germany; however, Australia does not have the luxury of electrical energy rich neighbours.</w:t>
      </w:r>
    </w:p>
    <w:p w14:paraId="1D6F74F8" w14:textId="6360C3DB" w:rsidR="00BF542B" w:rsidRDefault="00BF542B" w:rsidP="00BF542B">
      <w:pPr>
        <w:pStyle w:val="Heading2"/>
      </w:pPr>
      <w:bookmarkStart w:id="7" w:name="_Toc55742278"/>
      <w:r>
        <w:t>Solar Power</w:t>
      </w:r>
      <w:bookmarkEnd w:id="7"/>
    </w:p>
    <w:p w14:paraId="12468D1E" w14:textId="1A69D48D" w:rsidR="00BF542B" w:rsidRPr="00BF542B" w:rsidRDefault="00BF542B" w:rsidP="00A06F05">
      <w:pPr>
        <w:pStyle w:val="TextBody"/>
      </w:pPr>
      <w:r w:rsidRPr="00BF542B">
        <w:rPr>
          <w:rStyle w:val="Emphasis"/>
          <w:i w:val="0"/>
          <w:iCs w:val="0"/>
        </w:rPr>
        <w:t>Noting that the Capacity Factor of large scale solar is less than wind and that it therefore requires even greater firming and hence increased costs</w:t>
      </w:r>
      <w:r>
        <w:rPr>
          <w:rStyle w:val="Emphasis"/>
        </w:rPr>
        <w:t xml:space="preserve">, </w:t>
      </w:r>
      <w:r w:rsidRPr="00BF542B">
        <w:rPr>
          <w:rStyle w:val="Emphasis"/>
          <w:i w:val="0"/>
          <w:iCs w:val="0"/>
        </w:rPr>
        <w:t>it is difficult to justify its inclusion in the electrical energy system.</w:t>
      </w:r>
      <w:r>
        <w:rPr>
          <w:rStyle w:val="Emphasis"/>
        </w:rPr>
        <w:t xml:space="preserve">  </w:t>
      </w:r>
      <w:r w:rsidR="00A06F05" w:rsidRPr="00A06F05">
        <w:rPr>
          <w:rStyle w:val="Emphasis"/>
          <w:i w:val="0"/>
          <w:iCs w:val="0"/>
        </w:rPr>
        <w:t>Accordingly</w:t>
      </w:r>
      <w:r w:rsidR="00A06F05">
        <w:rPr>
          <w:rStyle w:val="Emphasis"/>
        </w:rPr>
        <w:t xml:space="preserve">, </w:t>
      </w:r>
      <w:r w:rsidRPr="00BF542B">
        <w:rPr>
          <w:rStyle w:val="Emphasis"/>
          <w:i w:val="0"/>
          <w:iCs w:val="0"/>
        </w:rPr>
        <w:t>no detailed study of solar has been undertaken in this paper.</w:t>
      </w:r>
    </w:p>
    <w:p w14:paraId="5604B14A" w14:textId="2291CA56" w:rsidR="002408F8" w:rsidRDefault="00F614F4" w:rsidP="00F614F4">
      <w:pPr>
        <w:pStyle w:val="Heading2"/>
      </w:pPr>
      <w:bookmarkStart w:id="8" w:name="_Toc55742279"/>
      <w:r>
        <w:t>Conclusions</w:t>
      </w:r>
      <w:bookmarkEnd w:id="8"/>
    </w:p>
    <w:p w14:paraId="521DD4FB" w14:textId="16FEC10C" w:rsidR="00F26B4E" w:rsidRPr="004F4642" w:rsidRDefault="00F26B4E" w:rsidP="00F26B4E">
      <w:pPr>
        <w:pStyle w:val="TextBody"/>
      </w:pPr>
      <w:r>
        <w:t>This paper demonstrates that the MWh cost of reliable and dispatchable electrical energy generated by HELE coal fired power stations is significantly less than that generated by firmed renewables and, as such, HELE technology should underpin the NSW Government's energy strategy.</w:t>
      </w:r>
    </w:p>
    <w:p w14:paraId="0C4045E8" w14:textId="38509A9A" w:rsidR="004F4642" w:rsidRDefault="004F4642" w:rsidP="004F4642">
      <w:pPr>
        <w:pStyle w:val="Heading2"/>
      </w:pPr>
      <w:bookmarkStart w:id="9" w:name="_Toc55742280"/>
      <w:r>
        <w:t>Recommendation</w:t>
      </w:r>
      <w:r w:rsidR="00C44A49">
        <w:t>s</w:t>
      </w:r>
      <w:bookmarkEnd w:id="9"/>
    </w:p>
    <w:p w14:paraId="0747E46F" w14:textId="301EFB8B" w:rsidR="005670C4" w:rsidRPr="00F36DA3" w:rsidRDefault="005670C4" w:rsidP="005670C4">
      <w:pPr>
        <w:pStyle w:val="TextBody"/>
        <w:rPr>
          <w:rStyle w:val="Strong"/>
        </w:rPr>
      </w:pPr>
      <w:r w:rsidRPr="00F36DA3">
        <w:rPr>
          <w:rStyle w:val="Strong"/>
        </w:rPr>
        <w:t>The NSW Government:</w:t>
      </w:r>
    </w:p>
    <w:p w14:paraId="62302FBB" w14:textId="6053DD8F" w:rsidR="00026FEB" w:rsidRPr="00751A18" w:rsidRDefault="005670C4" w:rsidP="005670C4">
      <w:pPr>
        <w:pStyle w:val="Bullet1"/>
        <w:rPr>
          <w:rStyle w:val="Strong"/>
        </w:rPr>
      </w:pPr>
      <w:r>
        <w:rPr>
          <w:rStyle w:val="Strong"/>
        </w:rPr>
        <w:t>S</w:t>
      </w:r>
      <w:r w:rsidR="00026FEB" w:rsidRPr="00751A18">
        <w:rPr>
          <w:rStyle w:val="Strong"/>
        </w:rPr>
        <w:t xml:space="preserve">hould </w:t>
      </w:r>
      <w:r w:rsidR="00026FEB" w:rsidRPr="00E35D67">
        <w:rPr>
          <w:rStyle w:val="Strong"/>
        </w:rPr>
        <w:t xml:space="preserve">review </w:t>
      </w:r>
      <w:r w:rsidR="00026FEB">
        <w:rPr>
          <w:rStyle w:val="Strong"/>
        </w:rPr>
        <w:t>the</w:t>
      </w:r>
      <w:r w:rsidR="00026FEB" w:rsidRPr="00E35D67">
        <w:rPr>
          <w:rStyle w:val="Strong"/>
        </w:rPr>
        <w:t xml:space="preserve"> Electricity Strategy </w:t>
      </w:r>
      <w:r w:rsidR="00026FEB">
        <w:rPr>
          <w:rStyle w:val="Strong"/>
        </w:rPr>
        <w:t xml:space="preserve">and immediately </w:t>
      </w:r>
      <w:r w:rsidR="00026FEB" w:rsidRPr="00751A18">
        <w:rPr>
          <w:rStyle w:val="Strong"/>
        </w:rPr>
        <w:t>implement a life-extension program for the five extant coal fired power stations.</w:t>
      </w:r>
    </w:p>
    <w:p w14:paraId="53517E71" w14:textId="663123DE" w:rsidR="005670C4" w:rsidRPr="005670C4" w:rsidRDefault="005670C4" w:rsidP="005670C4">
      <w:pPr>
        <w:pStyle w:val="Bullet1"/>
        <w:rPr>
          <w:rStyle w:val="HighlightOn"/>
        </w:rPr>
      </w:pPr>
      <w:r w:rsidRPr="005670C4">
        <w:rPr>
          <w:rStyle w:val="Strong"/>
        </w:rPr>
        <w:t>Should immediately implement construction of additional units at existing coal fired power stations where these w</w:t>
      </w:r>
      <w:r>
        <w:rPr>
          <w:rStyle w:val="Strong"/>
        </w:rPr>
        <w:t>ere</w:t>
      </w:r>
      <w:r w:rsidRPr="005670C4">
        <w:rPr>
          <w:rStyle w:val="Strong"/>
        </w:rPr>
        <w:t xml:space="preserve"> to be provided at a future date. For </w:t>
      </w:r>
      <w:r w:rsidR="00B27A9B" w:rsidRPr="005670C4">
        <w:rPr>
          <w:rStyle w:val="Strong"/>
        </w:rPr>
        <w:t>example,</w:t>
      </w:r>
      <w:r w:rsidRPr="005670C4">
        <w:rPr>
          <w:rStyle w:val="Strong"/>
        </w:rPr>
        <w:t xml:space="preserve"> Mt Piper.</w:t>
      </w:r>
    </w:p>
    <w:p w14:paraId="310D5AD5" w14:textId="77777777" w:rsidR="005670C4" w:rsidRPr="005670C4" w:rsidRDefault="005670C4" w:rsidP="005670C4">
      <w:pPr>
        <w:pStyle w:val="Bullet1"/>
        <w:rPr>
          <w:rStyle w:val="Strong"/>
        </w:rPr>
      </w:pPr>
      <w:r w:rsidRPr="005670C4">
        <w:rPr>
          <w:rStyle w:val="Strong"/>
        </w:rPr>
        <w:t>Should plan to replace the five coal fired power stations with modern HELE coal fired plants at the completion of their extended lives.</w:t>
      </w:r>
    </w:p>
    <w:p w14:paraId="7A971F4C" w14:textId="77777777" w:rsidR="005670C4" w:rsidRPr="005670C4" w:rsidRDefault="005670C4" w:rsidP="005670C4">
      <w:pPr>
        <w:pStyle w:val="Bullet1"/>
        <w:rPr>
          <w:rStyle w:val="Strong"/>
        </w:rPr>
      </w:pPr>
      <w:r w:rsidRPr="005670C4">
        <w:rPr>
          <w:rStyle w:val="Strong"/>
        </w:rPr>
        <w:t>Should ensure all renewable energy (RE) generators must be dispatchable at nameplate rating and be economically viable without subsidies and/or preferential treatment before being connected to the transmission network.</w:t>
      </w:r>
    </w:p>
    <w:p w14:paraId="4685F813" w14:textId="25E8159A" w:rsidR="003C7CCD" w:rsidRPr="003C7CCD" w:rsidRDefault="003C7CCD" w:rsidP="003C7CCD">
      <w:pPr>
        <w:pStyle w:val="Bullet1"/>
        <w:rPr>
          <w:rStyle w:val="Strong"/>
        </w:rPr>
      </w:pPr>
      <w:r w:rsidRPr="003C7CCD">
        <w:rPr>
          <w:rStyle w:val="Strong"/>
        </w:rPr>
        <w:t xml:space="preserve">Should ensure transmission infrastructure required by such a connection must be </w:t>
      </w:r>
      <w:r>
        <w:rPr>
          <w:rStyle w:val="Strong"/>
        </w:rPr>
        <w:t>funded</w:t>
      </w:r>
      <w:r w:rsidRPr="003C7CCD">
        <w:rPr>
          <w:rStyle w:val="Strong"/>
        </w:rPr>
        <w:t xml:space="preserve"> by the RE Generator prior to connection.</w:t>
      </w:r>
    </w:p>
    <w:p w14:paraId="63F38536" w14:textId="2846E442" w:rsidR="00F614F4" w:rsidRDefault="00F614F4" w:rsidP="00F614F4">
      <w:pPr>
        <w:pStyle w:val="TextBody"/>
      </w:pPr>
    </w:p>
    <w:p w14:paraId="3D67808E" w14:textId="050B67B3" w:rsidR="00BF07BD" w:rsidRDefault="00BF07BD" w:rsidP="00BF07BD">
      <w:pPr>
        <w:pStyle w:val="Heading1"/>
      </w:pPr>
      <w:bookmarkStart w:id="10" w:name="_Toc55742281"/>
      <w:r>
        <w:lastRenderedPageBreak/>
        <w:t>geological history</w:t>
      </w:r>
      <w:bookmarkEnd w:id="10"/>
    </w:p>
    <w:p w14:paraId="47097857" w14:textId="2777E3B6" w:rsidR="00196917" w:rsidRDefault="007305F4" w:rsidP="00BF07BD">
      <w:pPr>
        <w:pStyle w:val="Heading2"/>
      </w:pPr>
      <w:bookmarkStart w:id="11" w:name="_Toc55742282"/>
      <w:r>
        <w:t>I</w:t>
      </w:r>
      <w:r w:rsidR="00196917">
        <w:t>ntroduction</w:t>
      </w:r>
      <w:bookmarkEnd w:id="11"/>
    </w:p>
    <w:p w14:paraId="2DD03BFC" w14:textId="60833B22" w:rsidR="00FA6BE7" w:rsidRDefault="00FA6BE7" w:rsidP="00FA6BE7">
      <w:pPr>
        <w:pStyle w:val="TextBody"/>
      </w:pPr>
      <w:r>
        <w:t xml:space="preserve">The NSW </w:t>
      </w:r>
      <w:r w:rsidR="00E051DC">
        <w:t xml:space="preserve">Government </w:t>
      </w:r>
      <w:r>
        <w:t>has promulgated a number of publications that advocate for the increased penetration of wind and solar energy into the electricity system.  Underpinning these policies is the unproven hypothesis that fossil fuelled generators emit carbon dioxide which, if left unchecked, will result in runaway temperature increases.</w:t>
      </w:r>
    </w:p>
    <w:p w14:paraId="7B2A13C9" w14:textId="25806AC9" w:rsidR="00CC7A1D" w:rsidRDefault="00CC7A1D" w:rsidP="00FA6BE7">
      <w:pPr>
        <w:pStyle w:val="TextBody"/>
      </w:pPr>
      <w:r>
        <w:t>The NSW Government has determined that r</w:t>
      </w:r>
      <w:r w:rsidRPr="00CC7A1D">
        <w:t>enewables are now the most economic form of new generation, with a mix of wind and solar firmed with gas, batteries and pumped hydro expected to be the most economic form of reliable electricity.</w:t>
      </w:r>
      <w:r>
        <w:rPr>
          <w:rStyle w:val="FootnoteReference"/>
        </w:rPr>
        <w:footnoteReference w:id="3"/>
      </w:r>
      <w:r>
        <w:t xml:space="preserve"> This determination is based on advice promulgated at the CSIRO publication, 'GenCost 2018'.</w:t>
      </w:r>
    </w:p>
    <w:p w14:paraId="4A8D55EB" w14:textId="1A304F6B" w:rsidR="00E051DC" w:rsidRDefault="00E051DC" w:rsidP="00FA6BE7">
      <w:pPr>
        <w:pStyle w:val="TextBody"/>
      </w:pPr>
      <w:r>
        <w:t xml:space="preserve">This paper challenges </w:t>
      </w:r>
      <w:r w:rsidR="002D4F1A">
        <w:t xml:space="preserve">the GenCost 2018 claim that </w:t>
      </w:r>
      <w:r>
        <w:t>the cost of renewable energy</w:t>
      </w:r>
      <w:r w:rsidR="002D4F1A">
        <w:t xml:space="preserve"> is less than that produced by </w:t>
      </w:r>
      <w:r w:rsidR="004E3C6E">
        <w:t xml:space="preserve">fossil </w:t>
      </w:r>
      <w:r w:rsidR="002D4F1A">
        <w:t>fuelled generators</w:t>
      </w:r>
      <w:r>
        <w:t xml:space="preserve"> and presents a number of scenarios to illustrate the argument.</w:t>
      </w:r>
    </w:p>
    <w:p w14:paraId="25898A62" w14:textId="4A81421E" w:rsidR="001528C1" w:rsidRDefault="001528C1" w:rsidP="001528C1">
      <w:pPr>
        <w:pStyle w:val="Heading2"/>
      </w:pPr>
      <w:bookmarkStart w:id="12" w:name="_Toc55742283"/>
      <w:r>
        <w:t>The Geological History of the Earth</w:t>
      </w:r>
      <w:bookmarkEnd w:id="12"/>
    </w:p>
    <w:p w14:paraId="6C064719" w14:textId="10533104" w:rsidR="001528C1" w:rsidRPr="002534F4" w:rsidRDefault="002534F4" w:rsidP="001528C1">
      <w:pPr>
        <w:pStyle w:val="TextBody"/>
        <w:rPr>
          <w:rStyle w:val="HighlightOff"/>
        </w:rPr>
      </w:pPr>
      <w:r>
        <w:rPr>
          <w:rStyle w:val="HighlightOff"/>
        </w:rPr>
        <w:fldChar w:fldCharType="begin"/>
      </w:r>
      <w:r>
        <w:rPr>
          <w:rStyle w:val="HighlightOff"/>
        </w:rPr>
        <w:instrText xml:space="preserve"> REF _Ref50283559 \h </w:instrText>
      </w:r>
      <w:r>
        <w:rPr>
          <w:rStyle w:val="HighlightOff"/>
        </w:rPr>
      </w:r>
      <w:r>
        <w:rPr>
          <w:rStyle w:val="HighlightOff"/>
        </w:rPr>
        <w:fldChar w:fldCharType="separate"/>
      </w:r>
      <w:r w:rsidR="000F0C9D">
        <w:t xml:space="preserve">Figure </w:t>
      </w:r>
      <w:r w:rsidR="000F0C9D">
        <w:rPr>
          <w:noProof/>
        </w:rPr>
        <w:t>1</w:t>
      </w:r>
      <w:r>
        <w:rPr>
          <w:rStyle w:val="HighlightOff"/>
        </w:rPr>
        <w:fldChar w:fldCharType="end"/>
      </w:r>
      <w:r>
        <w:rPr>
          <w:rStyle w:val="FootnoteReference"/>
        </w:rPr>
        <w:footnoteReference w:id="4"/>
      </w:r>
      <w:r w:rsidR="001528C1" w:rsidRPr="002534F4">
        <w:rPr>
          <w:rStyle w:val="HighlightOff"/>
        </w:rPr>
        <w:t xml:space="preserve">depicts some 600 million years of the earth's temperature record and the concentration of CO2 in its atmosphere.  </w:t>
      </w:r>
    </w:p>
    <w:p w14:paraId="54B8541E" w14:textId="7C1EDEFF" w:rsidR="001528C1" w:rsidRDefault="001528C1" w:rsidP="001528C1">
      <w:pPr>
        <w:pStyle w:val="TextBody"/>
      </w:pPr>
      <w:r w:rsidRPr="001528C1">
        <w:rPr>
          <w:noProof/>
        </w:rPr>
        <w:drawing>
          <wp:inline distT="0" distB="0" distL="0" distR="0" wp14:anchorId="475DE010" wp14:editId="7769905D">
            <wp:extent cx="4409524" cy="281904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09524" cy="2819048"/>
                    </a:xfrm>
                    <a:prstGeom prst="rect">
                      <a:avLst/>
                    </a:prstGeom>
                  </pic:spPr>
                </pic:pic>
              </a:graphicData>
            </a:graphic>
          </wp:inline>
        </w:drawing>
      </w:r>
    </w:p>
    <w:p w14:paraId="49C875E5" w14:textId="690AD6B3" w:rsidR="001528C1" w:rsidRDefault="001528C1" w:rsidP="001528C1">
      <w:pPr>
        <w:pStyle w:val="Caption"/>
      </w:pPr>
      <w:bookmarkStart w:id="13" w:name="_Ref50283559"/>
      <w:r>
        <w:t xml:space="preserve">Figure </w:t>
      </w:r>
      <w:r w:rsidR="009B5482">
        <w:fldChar w:fldCharType="begin"/>
      </w:r>
      <w:r w:rsidR="009B5482">
        <w:instrText xml:space="preserve"> SEQ Figure \* ARABIC </w:instrText>
      </w:r>
      <w:r w:rsidR="009B5482">
        <w:fldChar w:fldCharType="separate"/>
      </w:r>
      <w:r w:rsidR="000F0C9D">
        <w:rPr>
          <w:noProof/>
        </w:rPr>
        <w:t>1</w:t>
      </w:r>
      <w:r w:rsidR="009B5482">
        <w:rPr>
          <w:noProof/>
        </w:rPr>
        <w:fldChar w:fldCharType="end"/>
      </w:r>
      <w:bookmarkEnd w:id="13"/>
      <w:r>
        <w:t xml:space="preserve"> Plot of atmospheric CO2 and Average Global </w:t>
      </w:r>
      <w:r w:rsidR="00E35F4B">
        <w:t>T</w:t>
      </w:r>
      <w:r>
        <w:t>emperature</w:t>
      </w:r>
    </w:p>
    <w:p w14:paraId="5BD24CBE" w14:textId="6DEB07FA" w:rsidR="001528C1" w:rsidRDefault="001528C1" w:rsidP="001528C1">
      <w:pPr>
        <w:pStyle w:val="TextBody"/>
      </w:pPr>
      <w:r>
        <w:lastRenderedPageBreak/>
        <w:t xml:space="preserve">550 million years ago, the CO2 concentration was about 7000 ppm and the planet did not experience runaway global warming.  Today, it is about </w:t>
      </w:r>
      <w:r w:rsidR="00DE6940">
        <w:t>4</w:t>
      </w:r>
      <w:r>
        <w:t xml:space="preserve">10 ppm so a reasonable conclusion is that imminent catastrophic warming due to CO2 is extremely remote.  Similarly, the earth's temperature has varied widely over the millions of years and the current trend indicates that the </w:t>
      </w:r>
      <w:r w:rsidR="00EF3F98">
        <w:t>e</w:t>
      </w:r>
      <w:r>
        <w:t>arth is progressively cooling.</w:t>
      </w:r>
    </w:p>
    <w:p w14:paraId="3ED5FA65" w14:textId="00300AB0" w:rsidR="00CF034A" w:rsidRDefault="009008FA" w:rsidP="009008FA">
      <w:pPr>
        <w:pStyle w:val="TextBody"/>
      </w:pPr>
      <w:r>
        <w:t xml:space="preserve">For many years, scientists have used ice core analysis to determine the historical temperature of the earth and the CO2 concentration in the atmosphere. </w:t>
      </w:r>
      <w:r w:rsidR="00CF034A" w:rsidRPr="00CF034A">
        <w:t>The resolution of ice core analysis prior to the</w:t>
      </w:r>
      <w:r w:rsidR="00573A4B">
        <w:t xml:space="preserve"> </w:t>
      </w:r>
      <w:r w:rsidR="00CF034A" w:rsidRPr="00CF034A">
        <w:t>1990’s was not detailed enough to</w:t>
      </w:r>
      <w:r w:rsidR="00CF034A">
        <w:t xml:space="preserve"> </w:t>
      </w:r>
      <w:r w:rsidR="00CF034A" w:rsidRPr="00CF034A">
        <w:t>determine clearly what came first, the CO2 or the temperature</w:t>
      </w:r>
      <w:r w:rsidR="00FE18CD">
        <w:rPr>
          <w:rStyle w:val="FootnoteReference"/>
        </w:rPr>
        <w:footnoteReference w:id="5"/>
      </w:r>
      <w:r w:rsidR="00CF034A" w:rsidRPr="00CF034A">
        <w:t xml:space="preserve">. The </w:t>
      </w:r>
      <w:r w:rsidR="00BF003F" w:rsidRPr="00CF034A">
        <w:t>expectation was</w:t>
      </w:r>
      <w:r w:rsidR="00CF034A" w:rsidRPr="00CF034A">
        <w:t xml:space="preserve"> that CO2 came first because in a laboratory situation this “</w:t>
      </w:r>
      <w:r w:rsidR="003B7F31" w:rsidRPr="00CF034A">
        <w:t>greenhouse</w:t>
      </w:r>
      <w:r w:rsidR="00BF003F" w:rsidRPr="00CF034A">
        <w:t xml:space="preserve"> effect</w:t>
      </w:r>
      <w:r w:rsidR="00CF034A" w:rsidRPr="00CF034A">
        <w:t xml:space="preserve">” can be </w:t>
      </w:r>
      <w:r w:rsidR="00BA3274">
        <w:t xml:space="preserve">readily </w:t>
      </w:r>
      <w:r w:rsidR="00CF034A" w:rsidRPr="00CF034A">
        <w:t xml:space="preserve">demonstrated. This view became widely accepted and </w:t>
      </w:r>
      <w:r w:rsidR="00BF003F" w:rsidRPr="00CF034A">
        <w:t>led to</w:t>
      </w:r>
      <w:r w:rsidR="00CF034A" w:rsidRPr="00CF034A">
        <w:t xml:space="preserve"> the present populist belief that CO2 is the cause of global warming. </w:t>
      </w:r>
    </w:p>
    <w:p w14:paraId="0D917639" w14:textId="06CED4CE" w:rsidR="00CF034A" w:rsidRDefault="00CF034A" w:rsidP="00CF034A">
      <w:pPr>
        <w:pStyle w:val="TextBody"/>
      </w:pPr>
      <w:r>
        <w:t xml:space="preserve">More recent evidence at </w:t>
      </w:r>
      <w:r>
        <w:fldChar w:fldCharType="begin"/>
      </w:r>
      <w:r>
        <w:instrText xml:space="preserve"> REF _Ref51399896 \h </w:instrText>
      </w:r>
      <w:r>
        <w:fldChar w:fldCharType="separate"/>
      </w:r>
      <w:r w:rsidR="000F0C9D">
        <w:t xml:space="preserve">Figure </w:t>
      </w:r>
      <w:r w:rsidR="000F0C9D">
        <w:rPr>
          <w:noProof/>
        </w:rPr>
        <w:t>2</w:t>
      </w:r>
      <w:r>
        <w:fldChar w:fldCharType="end"/>
      </w:r>
      <w:r>
        <w:rPr>
          <w:rStyle w:val="FootnoteReference"/>
        </w:rPr>
        <w:footnoteReference w:id="6"/>
      </w:r>
      <w:r>
        <w:t xml:space="preserve"> confirms that warming </w:t>
      </w:r>
      <w:r w:rsidRPr="00CF034A">
        <w:rPr>
          <w:rStyle w:val="Strong"/>
        </w:rPr>
        <w:t>precedes</w:t>
      </w:r>
      <w:r>
        <w:t xml:space="preserve"> increasing CO2 rather than the other way around.  </w:t>
      </w:r>
      <w:r w:rsidR="00E62F18">
        <w:t xml:space="preserve">After temperatures rise, it takes about 800 on average years before CO2 begins to increase.  </w:t>
      </w:r>
    </w:p>
    <w:p w14:paraId="60822546" w14:textId="49CE670F" w:rsidR="00CF034A" w:rsidRDefault="00CF034A" w:rsidP="00CF034A">
      <w:pPr>
        <w:pStyle w:val="TextBody"/>
      </w:pPr>
      <w:r w:rsidRPr="00CF034A">
        <w:rPr>
          <w:noProof/>
        </w:rPr>
        <w:drawing>
          <wp:inline distT="0" distB="0" distL="0" distR="0" wp14:anchorId="5B455F62" wp14:editId="0F6922D9">
            <wp:extent cx="5731510" cy="2447925"/>
            <wp:effectExtent l="0" t="0" r="254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2447925"/>
                    </a:xfrm>
                    <a:prstGeom prst="rect">
                      <a:avLst/>
                    </a:prstGeom>
                  </pic:spPr>
                </pic:pic>
              </a:graphicData>
            </a:graphic>
          </wp:inline>
        </w:drawing>
      </w:r>
    </w:p>
    <w:p w14:paraId="65205581" w14:textId="7DCB11AB" w:rsidR="00CF034A" w:rsidRDefault="00CF034A" w:rsidP="00CF034A">
      <w:pPr>
        <w:pStyle w:val="Caption"/>
      </w:pPr>
      <w:bookmarkStart w:id="14" w:name="_Ref51399896"/>
      <w:r>
        <w:t xml:space="preserve">Figure </w:t>
      </w:r>
      <w:r w:rsidR="009B5482">
        <w:fldChar w:fldCharType="begin"/>
      </w:r>
      <w:r w:rsidR="009B5482">
        <w:instrText xml:space="preserve"> SEQ Figure \* ARABIC </w:instrText>
      </w:r>
      <w:r w:rsidR="009B5482">
        <w:fldChar w:fldCharType="separate"/>
      </w:r>
      <w:r w:rsidR="000F0C9D">
        <w:rPr>
          <w:noProof/>
        </w:rPr>
        <w:t>2</w:t>
      </w:r>
      <w:r w:rsidR="009B5482">
        <w:rPr>
          <w:noProof/>
        </w:rPr>
        <w:fldChar w:fldCharType="end"/>
      </w:r>
      <w:bookmarkEnd w:id="14"/>
      <w:r>
        <w:t xml:space="preserve"> Vostok Ice Core Data</w:t>
      </w:r>
    </w:p>
    <w:p w14:paraId="3953CC36" w14:textId="5CC02189" w:rsidR="00430376" w:rsidRDefault="00430376" w:rsidP="00430376">
      <w:pPr>
        <w:pStyle w:val="Heading2"/>
      </w:pPr>
      <w:bookmarkStart w:id="15" w:name="_Toc55742284"/>
      <w:r>
        <w:t>The Carbon Dioxide Question</w:t>
      </w:r>
      <w:bookmarkEnd w:id="15"/>
    </w:p>
    <w:p w14:paraId="525059E6" w14:textId="7F60CD62" w:rsidR="00625D10" w:rsidRDefault="001A4258" w:rsidP="001528C1">
      <w:pPr>
        <w:pStyle w:val="TextBody"/>
      </w:pPr>
      <w:r>
        <w:t xml:space="preserve">Professor </w:t>
      </w:r>
      <w:r w:rsidR="00A1309B">
        <w:t xml:space="preserve">Ian </w:t>
      </w:r>
      <w:r>
        <w:t>Plimer</w:t>
      </w:r>
      <w:r w:rsidR="00A1309B" w:rsidRPr="00A1309B">
        <w:t xml:space="preserve"> is an Australian geologist, professor emeritus of earth sciences at the University of Melbourne, previously a professor of mining geology at the University of Adelaide, and the director of multiple mineral exploration and mining companies</w:t>
      </w:r>
      <w:r w:rsidR="00A1309B">
        <w:t xml:space="preserve">. He </w:t>
      </w:r>
      <w:r>
        <w:t>recently published the following statement</w:t>
      </w:r>
      <w:r w:rsidR="00D44DF1">
        <w:rPr>
          <w:rStyle w:val="FootnoteReference"/>
        </w:rPr>
        <w:footnoteReference w:id="7"/>
      </w:r>
      <w:r w:rsidR="00625D10">
        <w:t>:</w:t>
      </w:r>
    </w:p>
    <w:p w14:paraId="3BF3ECCB" w14:textId="3B4E9302" w:rsidR="001528C1" w:rsidRPr="00AF1A2E" w:rsidRDefault="00625D10" w:rsidP="001528C1">
      <w:pPr>
        <w:pStyle w:val="TextBody"/>
        <w:rPr>
          <w:rStyle w:val="Emphasis"/>
        </w:rPr>
      </w:pPr>
      <w:r w:rsidRPr="00AF1A2E">
        <w:rPr>
          <w:rStyle w:val="Emphasis"/>
        </w:rPr>
        <w:lastRenderedPageBreak/>
        <w:t>'</w:t>
      </w:r>
      <w:r w:rsidR="001A4258" w:rsidRPr="00AF1A2E">
        <w:rPr>
          <w:rStyle w:val="Emphasis"/>
        </w:rPr>
        <w:t>In the past decade, China has increased its CO2 emissions by 53 %, 12 times Australia’s total output of 1.3% of the global total.  The grasslands, forests, farms and continental shelves of Australia absorb far more CO2 than we emit.  The attack on emissions of the gas of life is an irrational attack on industry, our modern way of life, freedoms and prosperity.  It has nothing to do with the environment.”</w:t>
      </w:r>
    </w:p>
    <w:p w14:paraId="506A9834" w14:textId="75B2C439" w:rsidR="001732E1" w:rsidRDefault="001732E1" w:rsidP="001732E1">
      <w:pPr>
        <w:pStyle w:val="TextBody"/>
      </w:pPr>
      <w:r>
        <w:t>It is also instructive to examine the view of Australia's Chief Scientist, Dr Alan Finkel</w:t>
      </w:r>
      <w:r>
        <w:rPr>
          <w:rStyle w:val="FootnoteReference"/>
        </w:rPr>
        <w:footnoteReference w:id="8"/>
      </w:r>
      <w:r>
        <w:t xml:space="preserve">.  </w:t>
      </w:r>
      <w:r w:rsidRPr="0090147A">
        <w:t>On 1 June 2017</w:t>
      </w:r>
      <w:r>
        <w:t>,</w:t>
      </w:r>
      <w:r w:rsidRPr="0090147A">
        <w:t xml:space="preserve"> </w:t>
      </w:r>
      <w:r>
        <w:t>Dr Finkel</w:t>
      </w:r>
      <w:r w:rsidRPr="0090147A">
        <w:t xml:space="preserve"> attended a Senate Estimates hearing where Senator Ian Macdonald asked if the world w</w:t>
      </w:r>
      <w:r>
        <w:t>ere</w:t>
      </w:r>
      <w:r w:rsidRPr="0090147A">
        <w:t xml:space="preserve"> to reduce its carbon emissions by 1.3 per cent, which is approximately Australia’s rate of emissions, what impact would that make on the changing climate of the world</w:t>
      </w:r>
      <w:r>
        <w:t>?</w:t>
      </w:r>
      <w:r w:rsidRPr="0090147A">
        <w:t xml:space="preserve"> </w:t>
      </w:r>
      <w:r>
        <w:t>His</w:t>
      </w:r>
      <w:r w:rsidRPr="0090147A">
        <w:t xml:space="preserve"> response was that the impact would be virtually nothing</w:t>
      </w:r>
      <w:r>
        <w:t>; however,</w:t>
      </w:r>
      <w:r w:rsidRPr="0090147A">
        <w:t xml:space="preserve"> </w:t>
      </w:r>
      <w:r>
        <w:t>he clarified his statement</w:t>
      </w:r>
      <w:r w:rsidRPr="0090147A">
        <w:t xml:space="preserve"> by explaining that doing nothing is not a position that </w:t>
      </w:r>
      <w:r>
        <w:t>Australia</w:t>
      </w:r>
      <w:r w:rsidRPr="0090147A">
        <w:t xml:space="preserve"> can responsibly take because emissions reductions is a little bit like voting, in that if everyone took the attitude that their vote does not count and no-one voted, we would not have a democracy.</w:t>
      </w:r>
      <w:r>
        <w:t xml:space="preserve">  In essence, the Chief Scientist agrees with Professor Plimer that our climate policies are worthless, but suggests that we should at least continue to 'virtue signal' lest we are not considered worthy citizens by other countries!</w:t>
      </w:r>
    </w:p>
    <w:p w14:paraId="1BBEE3D7" w14:textId="2B89F35C" w:rsidR="00625D10" w:rsidRDefault="0004408F" w:rsidP="001528C1">
      <w:pPr>
        <w:pStyle w:val="TextBody"/>
      </w:pPr>
      <w:r>
        <w:t>While</w:t>
      </w:r>
      <w:r w:rsidR="001732E1">
        <w:t xml:space="preserve"> the statements of these eminent persons are consistent, it may </w:t>
      </w:r>
      <w:r w:rsidR="00D04DAB">
        <w:t xml:space="preserve">nevertheless </w:t>
      </w:r>
      <w:r w:rsidR="001732E1">
        <w:t>be instructive to validate their views with the following, simple analysis</w:t>
      </w:r>
      <w:r w:rsidR="00AA1AB6">
        <w:t>.</w:t>
      </w:r>
    </w:p>
    <w:p w14:paraId="6649D7D4" w14:textId="10E2EE40" w:rsidR="00AA1AB6" w:rsidRDefault="00AA1AB6" w:rsidP="00AA1AB6">
      <w:pPr>
        <w:pStyle w:val="Heading3"/>
      </w:pPr>
      <w:bookmarkStart w:id="16" w:name="_Toc55742285"/>
      <w:r>
        <w:t>Australia's Natural Forests</w:t>
      </w:r>
      <w:bookmarkEnd w:id="16"/>
    </w:p>
    <w:p w14:paraId="30329E9F" w14:textId="6CDABB41" w:rsidR="00AA1AB6" w:rsidRDefault="00A54902" w:rsidP="00AA1AB6">
      <w:pPr>
        <w:pStyle w:val="TextBody"/>
      </w:pPr>
      <w:r w:rsidRPr="00A54902">
        <w:t>Australia contains approximately 147</w:t>
      </w:r>
      <w:r w:rsidR="00DE6940">
        <w:t xml:space="preserve"> </w:t>
      </w:r>
      <w:r w:rsidRPr="00A54902">
        <w:t xml:space="preserve">million hectares of Natural </w:t>
      </w:r>
      <w:r w:rsidR="00DE6940" w:rsidRPr="00A54902">
        <w:t>Forests (</w:t>
      </w:r>
      <w:r w:rsidRPr="00A54902">
        <w:t>addition to this we have 1.82</w:t>
      </w:r>
      <w:r w:rsidR="00DE6940">
        <w:t xml:space="preserve"> </w:t>
      </w:r>
      <w:r w:rsidRPr="00A54902">
        <w:t>million hectares of planting estates and around 440 million hectares of grassland)</w:t>
      </w:r>
      <w:r w:rsidR="002D4F1A">
        <w:rPr>
          <w:rStyle w:val="FootnoteReference"/>
        </w:rPr>
        <w:footnoteReference w:id="9"/>
      </w:r>
      <w:r w:rsidR="00AA1AB6">
        <w:t xml:space="preserve">.  </w:t>
      </w:r>
      <w:r w:rsidR="00AA1AB6" w:rsidRPr="00A55699">
        <w:t>With an estimated 4% of the global forest estate, Australia has the world’s sixth-largest forest area and the fourth-largest area of forest in nature conservation reserves.</w:t>
      </w:r>
    </w:p>
    <w:p w14:paraId="1E4E9AAF" w14:textId="322D7876" w:rsidR="00AA1AB6" w:rsidRDefault="00AA1AB6" w:rsidP="00AA1AB6">
      <w:pPr>
        <w:pStyle w:val="Heading3"/>
      </w:pPr>
      <w:bookmarkStart w:id="17" w:name="_Toc55742286"/>
      <w:r>
        <w:t>CO2 Absorption Rate</w:t>
      </w:r>
      <w:bookmarkEnd w:id="17"/>
    </w:p>
    <w:p w14:paraId="1220A0BC" w14:textId="18D829AC" w:rsidR="00A54902" w:rsidRPr="00A54902" w:rsidRDefault="00AA1AB6" w:rsidP="00AA1AB6">
      <w:pPr>
        <w:pStyle w:val="TextBody"/>
      </w:pPr>
      <w:r w:rsidRPr="00CD2891">
        <w:t xml:space="preserve">The mechanism for carbon sequestration in trees and plants is photosynthesis, the conversion of atmospheric </w:t>
      </w:r>
      <w:r>
        <w:t>CO2</w:t>
      </w:r>
      <w:r w:rsidRPr="00CD2891">
        <w:t xml:space="preserve"> into plant material using energy from the sun, releasing oxygen in the process. </w:t>
      </w:r>
      <w:r w:rsidR="00A54902" w:rsidRPr="00A54902">
        <w:t>A single hectare of mature trees absorbs approximately 6.4 tonnes of CO2 per year</w:t>
      </w:r>
      <w:r w:rsidR="00525A62">
        <w:t>.</w:t>
      </w:r>
      <w:r w:rsidR="002D4F1A">
        <w:rPr>
          <w:rStyle w:val="FootnoteReference"/>
        </w:rPr>
        <w:footnoteReference w:id="10"/>
      </w:r>
      <w:r>
        <w:t xml:space="preserve"> </w:t>
      </w:r>
    </w:p>
    <w:p w14:paraId="20D5D7A6" w14:textId="7A6F9652" w:rsidR="002D4F1A" w:rsidRDefault="0019064F" w:rsidP="00850EE8">
      <w:pPr>
        <w:pStyle w:val="TextBody"/>
      </w:pPr>
      <w:r>
        <w:t xml:space="preserve">A simple calculation demonstrates that </w:t>
      </w:r>
      <w:r w:rsidR="00A54902" w:rsidRPr="00A54902">
        <w:t xml:space="preserve">the total </w:t>
      </w:r>
      <w:r w:rsidR="00936312">
        <w:t>CO2</w:t>
      </w:r>
      <w:r w:rsidR="00A54902" w:rsidRPr="00A54902">
        <w:t xml:space="preserve"> absorption is 147,000,000 </w:t>
      </w:r>
      <w:r w:rsidR="00B22E1F">
        <w:t>*</w:t>
      </w:r>
      <w:r w:rsidR="00A54902" w:rsidRPr="00A54902">
        <w:t xml:space="preserve"> 6.4 which equates to 940,800,000 tonnes of absorbed </w:t>
      </w:r>
      <w:r w:rsidR="00F14AA6">
        <w:t>CO2</w:t>
      </w:r>
      <w:r w:rsidR="00A54902" w:rsidRPr="00A54902">
        <w:t xml:space="preserve"> by Australia’s forests per year</w:t>
      </w:r>
      <w:r w:rsidR="00850EE8">
        <w:t>.</w:t>
      </w:r>
    </w:p>
    <w:p w14:paraId="442B179A" w14:textId="2A389C1B" w:rsidR="00F154FF" w:rsidRPr="00A54902" w:rsidRDefault="00103DE1" w:rsidP="00F154FF">
      <w:pPr>
        <w:pStyle w:val="Heading3"/>
      </w:pPr>
      <w:bookmarkStart w:id="18" w:name="_Toc55742287"/>
      <w:r>
        <w:lastRenderedPageBreak/>
        <w:t>Australia's CO2 Emissions</w:t>
      </w:r>
      <w:bookmarkEnd w:id="18"/>
    </w:p>
    <w:p w14:paraId="162C914D" w14:textId="7813EB8D" w:rsidR="00F154FF" w:rsidRDefault="00F154FF" w:rsidP="00F154FF">
      <w:pPr>
        <w:pStyle w:val="TextBody"/>
      </w:pPr>
      <w:r>
        <w:t xml:space="preserve">According to </w:t>
      </w:r>
      <w:r w:rsidR="00103DE1">
        <w:t>'Our World in Data'</w:t>
      </w:r>
      <w:r>
        <w:t xml:space="preserve">, </w:t>
      </w:r>
      <w:r w:rsidR="00A54902" w:rsidRPr="00A54902">
        <w:t>C</w:t>
      </w:r>
      <w:r w:rsidR="00F14AA6">
        <w:t>O2</w:t>
      </w:r>
      <w:r w:rsidR="00A54902" w:rsidRPr="00A54902">
        <w:t xml:space="preserve"> emissions in Australia </w:t>
      </w:r>
      <w:r w:rsidR="00103DE1">
        <w:t>in 2017 due to the burning of fossil fuels for energy production and the industrial production of materials such as cement were 417 Mt</w:t>
      </w:r>
      <w:r w:rsidR="00A54902" w:rsidRPr="00A54902">
        <w:t xml:space="preserve"> </w:t>
      </w:r>
      <w:r w:rsidR="002D4F1A">
        <w:rPr>
          <w:rStyle w:val="FootnoteReference"/>
        </w:rPr>
        <w:footnoteReference w:id="11"/>
      </w:r>
      <w:r>
        <w:t xml:space="preserve">. </w:t>
      </w:r>
    </w:p>
    <w:p w14:paraId="7E3D0D5C" w14:textId="52E5256D" w:rsidR="00A54902" w:rsidRPr="00A54902" w:rsidRDefault="00F154FF" w:rsidP="00F154FF">
      <w:pPr>
        <w:pStyle w:val="Heading3"/>
      </w:pPr>
      <w:bookmarkStart w:id="19" w:name="_Toc55742288"/>
      <w:r>
        <w:t>Australia's CO2 Balance Sheet</w:t>
      </w:r>
      <w:bookmarkEnd w:id="19"/>
    </w:p>
    <w:p w14:paraId="12A88C1D" w14:textId="1DF45CF8" w:rsidR="00B0707A" w:rsidRPr="001E3F3E" w:rsidRDefault="007F47A2" w:rsidP="001E3F3E">
      <w:pPr>
        <w:pStyle w:val="TextBody"/>
        <w:rPr>
          <w:rStyle w:val="Strong"/>
          <w:b w:val="0"/>
          <w:bCs w:val="0"/>
        </w:rPr>
      </w:pPr>
      <w:r w:rsidRPr="001E3F3E">
        <w:rPr>
          <w:rStyle w:val="Strong"/>
          <w:b w:val="0"/>
          <w:bCs w:val="0"/>
        </w:rPr>
        <w:t>By comparing Australia's annual CO2 absorption with the total Australian</w:t>
      </w:r>
      <w:r w:rsidR="001E3F3E">
        <w:rPr>
          <w:rStyle w:val="Strong"/>
        </w:rPr>
        <w:t xml:space="preserve"> </w:t>
      </w:r>
      <w:r w:rsidRPr="001E3F3E">
        <w:rPr>
          <w:rStyle w:val="Strong"/>
          <w:b w:val="0"/>
          <w:bCs w:val="0"/>
        </w:rPr>
        <w:t>emissions, we m</w:t>
      </w:r>
      <w:r w:rsidR="000A08F2" w:rsidRPr="001E3F3E">
        <w:rPr>
          <w:rStyle w:val="Strong"/>
          <w:b w:val="0"/>
          <w:bCs w:val="0"/>
        </w:rPr>
        <w:t>ay</w:t>
      </w:r>
      <w:r w:rsidRPr="001E3F3E">
        <w:rPr>
          <w:rStyle w:val="Strong"/>
          <w:b w:val="0"/>
          <w:bCs w:val="0"/>
        </w:rPr>
        <w:t xml:space="preserve"> conclude that</w:t>
      </w:r>
      <w:r w:rsidR="00A54902" w:rsidRPr="001E3F3E">
        <w:rPr>
          <w:rStyle w:val="Strong"/>
          <w:b w:val="0"/>
          <w:bCs w:val="0"/>
        </w:rPr>
        <w:t xml:space="preserve"> Australia has negative emissions of 5</w:t>
      </w:r>
      <w:r w:rsidR="001E3F3E" w:rsidRPr="001E3F3E">
        <w:rPr>
          <w:rStyle w:val="Strong"/>
          <w:b w:val="0"/>
          <w:bCs w:val="0"/>
        </w:rPr>
        <w:t>23</w:t>
      </w:r>
      <w:r w:rsidR="00A54902" w:rsidRPr="001E3F3E">
        <w:rPr>
          <w:rStyle w:val="Strong"/>
          <w:b w:val="0"/>
          <w:bCs w:val="0"/>
        </w:rPr>
        <w:t xml:space="preserve">,800,000 tonnes per annum (940,800,000 - </w:t>
      </w:r>
      <w:r w:rsidR="001E3F3E" w:rsidRPr="001E3F3E">
        <w:rPr>
          <w:rStyle w:val="Strong"/>
          <w:b w:val="0"/>
          <w:bCs w:val="0"/>
        </w:rPr>
        <w:t>417</w:t>
      </w:r>
      <w:r w:rsidR="00A54902" w:rsidRPr="001E3F3E">
        <w:rPr>
          <w:rStyle w:val="Strong"/>
          <w:b w:val="0"/>
          <w:bCs w:val="0"/>
        </w:rPr>
        <w:t xml:space="preserve">,000,000) which </w:t>
      </w:r>
      <w:r w:rsidR="0041337C" w:rsidRPr="001E3F3E">
        <w:rPr>
          <w:rStyle w:val="Strong"/>
          <w:b w:val="0"/>
          <w:bCs w:val="0"/>
        </w:rPr>
        <w:t>means</w:t>
      </w:r>
      <w:r w:rsidR="00A54902" w:rsidRPr="001E3F3E">
        <w:rPr>
          <w:rStyle w:val="Strong"/>
          <w:b w:val="0"/>
          <w:bCs w:val="0"/>
        </w:rPr>
        <w:t xml:space="preserve"> that Australia is a CO2 sink</w:t>
      </w:r>
      <w:r w:rsidR="001E3F3E">
        <w:rPr>
          <w:rStyle w:val="Strong"/>
        </w:rPr>
        <w:t>.</w:t>
      </w:r>
    </w:p>
    <w:p w14:paraId="53F66D25" w14:textId="1EE54053" w:rsidR="00D44DF1" w:rsidRPr="00B0707A" w:rsidRDefault="00B0707A" w:rsidP="00B0707A">
      <w:pPr>
        <w:pStyle w:val="Heading3"/>
        <w:rPr>
          <w:rStyle w:val="Strong"/>
          <w:b/>
          <w:bCs w:val="0"/>
        </w:rPr>
      </w:pPr>
      <w:bookmarkStart w:id="20" w:name="_Toc55742289"/>
      <w:r w:rsidRPr="00B0707A">
        <w:rPr>
          <w:rStyle w:val="Strong"/>
          <w:b/>
          <w:bCs w:val="0"/>
        </w:rPr>
        <w:t>Conclusion</w:t>
      </w:r>
      <w:r w:rsidR="00A54902" w:rsidRPr="00B0707A">
        <w:rPr>
          <w:rStyle w:val="Strong"/>
          <w:b/>
          <w:bCs w:val="0"/>
        </w:rPr>
        <w:t>.</w:t>
      </w:r>
      <w:bookmarkEnd w:id="20"/>
    </w:p>
    <w:p w14:paraId="3C55012C" w14:textId="084FDA43" w:rsidR="00AF2580" w:rsidRDefault="0050493E" w:rsidP="001A4B67">
      <w:pPr>
        <w:pStyle w:val="TextBody"/>
      </w:pPr>
      <w:r>
        <w:t>It is therefore concluded that the unproven hypothesis that anthropogenic CO2 emissions will result in runaway global warming should not be a serious consideration in the development of NSW energy policies.</w:t>
      </w:r>
      <w:r w:rsidR="001A4B67">
        <w:t xml:space="preserve">  Accordingly, any discussion of Carbon Capture and Storage (CCS) </w:t>
      </w:r>
      <w:r w:rsidR="00121D91">
        <w:t xml:space="preserve">and the price of carbon used in </w:t>
      </w:r>
      <w:r w:rsidR="000E079F">
        <w:t>life cycle</w:t>
      </w:r>
      <w:r w:rsidR="00121D91">
        <w:t xml:space="preserve"> calculations </w:t>
      </w:r>
      <w:r w:rsidR="001A4B67">
        <w:t>ha</w:t>
      </w:r>
      <w:r w:rsidR="00121D91">
        <w:t>ve</w:t>
      </w:r>
      <w:r w:rsidR="001A4B67">
        <w:t xml:space="preserve"> been eliminated from this paper as</w:t>
      </w:r>
      <w:r w:rsidR="00722F02">
        <w:t xml:space="preserve"> they</w:t>
      </w:r>
      <w:r w:rsidR="001A4B67">
        <w:t xml:space="preserve"> </w:t>
      </w:r>
      <w:r w:rsidR="00527BA4">
        <w:t>add</w:t>
      </w:r>
      <w:r w:rsidR="001A4B67">
        <w:t xml:space="preserve"> significant costs to the electricity system with n</w:t>
      </w:r>
      <w:r w:rsidR="001E3F3E">
        <w:t>o real</w:t>
      </w:r>
      <w:r w:rsidR="001A4B67">
        <w:t xml:space="preserve"> benefit.</w:t>
      </w:r>
    </w:p>
    <w:p w14:paraId="236ED9BA" w14:textId="547ADEE5" w:rsidR="00BF07BD" w:rsidRDefault="00BF07BD" w:rsidP="00BF07BD">
      <w:pPr>
        <w:pStyle w:val="Heading1"/>
      </w:pPr>
      <w:bookmarkStart w:id="21" w:name="_Toc55742290"/>
      <w:r>
        <w:lastRenderedPageBreak/>
        <w:t>wind and coal cost comparison</w:t>
      </w:r>
      <w:bookmarkEnd w:id="21"/>
    </w:p>
    <w:p w14:paraId="5F27FD55" w14:textId="59A737DA" w:rsidR="00624DE7" w:rsidRDefault="00624DE7" w:rsidP="00624DE7">
      <w:pPr>
        <w:pStyle w:val="Heading2"/>
      </w:pPr>
      <w:bookmarkStart w:id="22" w:name="_Toc55742291"/>
      <w:r w:rsidRPr="009113C0">
        <w:t>Levelised Cost of Electricity (LCOE)</w:t>
      </w:r>
      <w:bookmarkEnd w:id="22"/>
    </w:p>
    <w:p w14:paraId="7F1696A9" w14:textId="61450308" w:rsidR="00411CF8" w:rsidRPr="00411CF8" w:rsidRDefault="00411CF8" w:rsidP="00411CF8">
      <w:pPr>
        <w:pStyle w:val="TextBody"/>
      </w:pPr>
      <w:r>
        <w:t>The NSW Government accepts the advice in the CSIRO publication GenCost 2018 (</w:t>
      </w:r>
      <w:r w:rsidR="00F35654">
        <w:t>superseded</w:t>
      </w:r>
      <w:r>
        <w:t xml:space="preserve"> by GenCost 2020) that the cost of renewable energy sources (wind and solar) is less than that of coal fired power stations.  However, there are shortcomings in GenCost 2018, particularly in its failure to include the cost of </w:t>
      </w:r>
      <w:r w:rsidR="00F35654">
        <w:t xml:space="preserve">the </w:t>
      </w:r>
      <w:r>
        <w:t xml:space="preserve">fossil fuelled generators </w:t>
      </w:r>
      <w:r w:rsidR="00555FCC">
        <w:t xml:space="preserve">that are </w:t>
      </w:r>
      <w:r>
        <w:t>required to 'firm'</w:t>
      </w:r>
      <w:r w:rsidR="00683C0D">
        <w:t xml:space="preserve"> </w:t>
      </w:r>
      <w:r>
        <w:t xml:space="preserve">renewables in its calculations.  Surprisingly, the CSIRO is aware of this shortcoming as evidenced by </w:t>
      </w:r>
      <w:r w:rsidRPr="009113C0">
        <w:t xml:space="preserve">Section 4.1 of </w:t>
      </w:r>
      <w:r>
        <w:t>GenCost 2018</w:t>
      </w:r>
      <w:r w:rsidRPr="009113C0">
        <w:t xml:space="preserve"> </w:t>
      </w:r>
      <w:r>
        <w:t xml:space="preserve">which </w:t>
      </w:r>
      <w:r w:rsidRPr="009113C0">
        <w:t>states:</w:t>
      </w:r>
    </w:p>
    <w:p w14:paraId="42FFB850" w14:textId="77777777" w:rsidR="00624DE7" w:rsidRPr="00555FCC" w:rsidRDefault="00624DE7" w:rsidP="00624DE7">
      <w:pPr>
        <w:pStyle w:val="TextBody"/>
        <w:rPr>
          <w:rStyle w:val="Strong"/>
        </w:rPr>
      </w:pPr>
      <w:r w:rsidRPr="00555FCC">
        <w:rPr>
          <w:rStyle w:val="Emphasis"/>
        </w:rPr>
        <w:t xml:space="preserve">‘However, for the much larger community of non-modeller electricity industry stakeholders who want to understand why electricity models give the results that they do, or why investors are making certain technology choices, an LCOE measure, until recently, has been considered a useful guide. </w:t>
      </w:r>
      <w:r w:rsidRPr="00555FCC">
        <w:rPr>
          <w:rStyle w:val="Strong"/>
        </w:rPr>
        <w:t>While LCOE has performed this role in the past, it needs to be extended in light of the greater emphasis on variable renewables in the electricity system and their additional balancing costs which are not captured by LCOE calculations.’</w:t>
      </w:r>
    </w:p>
    <w:p w14:paraId="674EA66F" w14:textId="77777777" w:rsidR="00624DE7" w:rsidRPr="00555FCC" w:rsidRDefault="00624DE7" w:rsidP="00555FCC">
      <w:pPr>
        <w:pStyle w:val="TextBody"/>
        <w:rPr>
          <w:rStyle w:val="Emphasis"/>
        </w:rPr>
      </w:pPr>
      <w:r w:rsidRPr="00555FCC">
        <w:rPr>
          <w:rStyle w:val="Emphasis"/>
        </w:rPr>
        <w:t>‘While the capital cost projections are primarily designed to be included in Australian electricity modelling studies as scenario inputs we recognise that some stakeholders require access to levelised cost of electricity (LCOE) data for comparing technologies outside of models. On the other hand LCOE estimates, in their current form, can be misleading if they apply the same discount rate regardless of exposure to climate policy risk</w:t>
      </w:r>
      <w:r w:rsidRPr="00555FCC">
        <w:rPr>
          <w:rStyle w:val="Strong"/>
        </w:rPr>
        <w:t xml:space="preserve"> and inherently do not recognise the additional balancing technology that is required by variable renewable generation as its share of the generation mix increases. Given the variable renewable share is expected to increase in most Australian states, towards or beyond 50%, this is an issue that needs to be solved. </w:t>
      </w:r>
      <w:r w:rsidRPr="00555FCC">
        <w:rPr>
          <w:rStyle w:val="Emphasis"/>
        </w:rPr>
        <w:t>This report provides some advice on what comparisons are and are not appropriate using current methods and describes a process by which future updates will seek to solve this issue with new approaches.’</w:t>
      </w:r>
    </w:p>
    <w:p w14:paraId="4F53D434" w14:textId="4F7961F7" w:rsidR="00624DE7" w:rsidRPr="009113C0" w:rsidRDefault="00624DE7" w:rsidP="00624DE7">
      <w:pPr>
        <w:pStyle w:val="TextBody"/>
      </w:pPr>
      <w:r w:rsidRPr="009113C0">
        <w:t xml:space="preserve">It is indisputable that, in the absence of wind or sunshine, wind and solar generators cannot provide electricity.  Wind and solar plants demonstrate a capacity factor of about 33% and 25% respectively.  Wind and solar plants are weather dependent and are therefore unreliable, and if the Australian Energy Market Operator’s (AEMO) reliability target of 99.998% is to be achieved, </w:t>
      </w:r>
      <w:r w:rsidR="00683C0D">
        <w:t>firming</w:t>
      </w:r>
      <w:r w:rsidRPr="009113C0">
        <w:t xml:space="preserve"> plants in the form of fossil fuelled generators are essential.  These</w:t>
      </w:r>
      <w:r w:rsidR="00C931F3">
        <w:t xml:space="preserve"> </w:t>
      </w:r>
      <w:r w:rsidRPr="009113C0">
        <w:t>must therefore be included in the cost of wind and solar farms if re</w:t>
      </w:r>
      <w:r w:rsidR="00A566DA">
        <w:t>alistic</w:t>
      </w:r>
      <w:r w:rsidRPr="009113C0">
        <w:t xml:space="preserve"> life cycle costs are to be calculated.  Note that coal and gas generators do not require </w:t>
      </w:r>
      <w:r w:rsidR="00683C0D">
        <w:t>firming</w:t>
      </w:r>
      <w:r w:rsidRPr="009113C0">
        <w:t xml:space="preserve"> and are expected to generate electricity 24 hours of each day at their designed Operational Availability target which accounts for down time due to</w:t>
      </w:r>
      <w:r w:rsidR="00A86134">
        <w:t xml:space="preserve"> </w:t>
      </w:r>
      <w:r w:rsidRPr="009113C0">
        <w:t>maintenance activities.</w:t>
      </w:r>
    </w:p>
    <w:p w14:paraId="5E00AD99" w14:textId="2FB0D87F" w:rsidR="00624DE7" w:rsidRPr="009113C0" w:rsidRDefault="00A06BA2" w:rsidP="00624DE7">
      <w:pPr>
        <w:pStyle w:val="TextBody"/>
      </w:pPr>
      <w:r>
        <w:t>Furthermore</w:t>
      </w:r>
      <w:r w:rsidR="00624DE7" w:rsidRPr="009113C0">
        <w:t xml:space="preserve">, the CSIRO admits that it has not accounted for </w:t>
      </w:r>
      <w:r w:rsidR="004A1360">
        <w:t xml:space="preserve">the </w:t>
      </w:r>
      <w:r w:rsidR="00624DE7" w:rsidRPr="009113C0">
        <w:t>costs</w:t>
      </w:r>
      <w:r w:rsidR="004A1360">
        <w:t xml:space="preserve"> of firming</w:t>
      </w:r>
      <w:r w:rsidR="00624DE7" w:rsidRPr="009113C0">
        <w:t xml:space="preserve"> in the LCOE calculations.  The following statement from Section 4.5 of </w:t>
      </w:r>
      <w:r w:rsidR="00624DE7">
        <w:t>GenCost 2018</w:t>
      </w:r>
      <w:r w:rsidR="00624DE7" w:rsidRPr="009113C0">
        <w:t xml:space="preserve"> is pertinent:</w:t>
      </w:r>
    </w:p>
    <w:p w14:paraId="5B10B733" w14:textId="77777777" w:rsidR="00624DE7" w:rsidRPr="00BD1DED" w:rsidRDefault="00624DE7" w:rsidP="00624DE7">
      <w:pPr>
        <w:pStyle w:val="TextBody"/>
        <w:rPr>
          <w:rStyle w:val="Emphasis"/>
        </w:rPr>
      </w:pPr>
      <w:r w:rsidRPr="00BD1DED">
        <w:rPr>
          <w:rStyle w:val="Emphasis"/>
        </w:rPr>
        <w:lastRenderedPageBreak/>
        <w:t>“There are two ways demonstrated here for presenting climate risks (risk premiums and explicit carbon prices), however the solution for making flexible and variable technologies comparable is a much harder technical problem</w:t>
      </w:r>
      <w:r w:rsidRPr="00BD1DED">
        <w:rPr>
          <w:rStyle w:val="Strong"/>
        </w:rPr>
        <w:t>. As such, we are focussing our attention to the problem of how to extend LCOE by including the additional costs of balancing variable renewables.</w:t>
      </w:r>
      <w:r w:rsidRPr="00BD1DED">
        <w:rPr>
          <w:rStyle w:val="Emphasis"/>
        </w:rPr>
        <w:t xml:space="preserve"> Our goal is to provide an extension to the LCOE calculation which takes into account balancing costs. In broad terms, balancing costs are about how system demand is met from a combination of technologies with a given amount of reliability.”</w:t>
      </w:r>
    </w:p>
    <w:p w14:paraId="2B50F998" w14:textId="61B603CE" w:rsidR="00624DE7" w:rsidRPr="009113C0" w:rsidRDefault="00624DE7" w:rsidP="00624DE7">
      <w:pPr>
        <w:pStyle w:val="TextBody"/>
      </w:pPr>
      <w:r w:rsidRPr="009113C0">
        <w:t xml:space="preserve">Speaking </w:t>
      </w:r>
      <w:r w:rsidR="00646B09">
        <w:t>of</w:t>
      </w:r>
      <w:r w:rsidRPr="009113C0">
        <w:t xml:space="preserve"> reliability, </w:t>
      </w:r>
      <w:r>
        <w:t>GenCost 2018</w:t>
      </w:r>
      <w:r w:rsidRPr="009113C0">
        <w:t xml:space="preserve"> is silent on AEMO’s system reliability specification of 99.998% which is a fundamental driver of the Operational Availability requirement.  </w:t>
      </w:r>
    </w:p>
    <w:p w14:paraId="5C83FC6E" w14:textId="684BF00B" w:rsidR="00624DE7" w:rsidRDefault="00624DE7" w:rsidP="00624DE7">
      <w:pPr>
        <w:pStyle w:val="TextBody"/>
      </w:pPr>
      <w:r>
        <w:t>GenCost 2018's</w:t>
      </w:r>
      <w:r w:rsidRPr="009113C0">
        <w:t xml:space="preserve"> Apx Table B.3: Data assumptions for LCOE calculations states that in 2020, the life expectancy for coal fired power stations without </w:t>
      </w:r>
      <w:r w:rsidR="00EF4599">
        <w:t>Carbon Capture and Storage (</w:t>
      </w:r>
      <w:r w:rsidRPr="009113C0">
        <w:t>CCS</w:t>
      </w:r>
      <w:r w:rsidR="00EF4599">
        <w:t>)</w:t>
      </w:r>
      <w:r w:rsidRPr="009113C0">
        <w:t xml:space="preserve"> is 25 years.  </w:t>
      </w:r>
      <w:r>
        <w:fldChar w:fldCharType="begin"/>
      </w:r>
      <w:r>
        <w:instrText xml:space="preserve"> REF _Ref42685640 \h </w:instrText>
      </w:r>
      <w:r>
        <w:fldChar w:fldCharType="separate"/>
      </w:r>
      <w:r w:rsidR="000F0C9D">
        <w:t xml:space="preserve">Table </w:t>
      </w:r>
      <w:r w:rsidR="000F0C9D">
        <w:rPr>
          <w:noProof/>
        </w:rPr>
        <w:t>1</w:t>
      </w:r>
      <w:r>
        <w:fldChar w:fldCharType="end"/>
      </w:r>
      <w:r>
        <w:t xml:space="preserve"> </w:t>
      </w:r>
      <w:r w:rsidRPr="009113C0">
        <w:t>provides the year of commissioning data for the NSW coal fired power stations currently operational.</w:t>
      </w:r>
      <w:r>
        <w:rPr>
          <w:rStyle w:val="FootnoteReference"/>
        </w:rPr>
        <w:footnoteReference w:id="12"/>
      </w:r>
    </w:p>
    <w:tbl>
      <w:tblPr>
        <w:tblStyle w:val="TableGrid"/>
        <w:tblW w:w="0" w:type="auto"/>
        <w:tblInd w:w="1418" w:type="dxa"/>
        <w:tblLook w:val="04A0" w:firstRow="1" w:lastRow="0" w:firstColumn="1" w:lastColumn="0" w:noHBand="0" w:noVBand="1"/>
      </w:tblPr>
      <w:tblGrid>
        <w:gridCol w:w="2737"/>
        <w:gridCol w:w="2736"/>
        <w:gridCol w:w="2737"/>
      </w:tblGrid>
      <w:tr w:rsidR="00624DE7" w14:paraId="238AA1E6" w14:textId="77777777" w:rsidTr="007A358C">
        <w:tc>
          <w:tcPr>
            <w:tcW w:w="2737" w:type="dxa"/>
          </w:tcPr>
          <w:p w14:paraId="4E77FB5A" w14:textId="77777777" w:rsidR="00624DE7" w:rsidRPr="00624DE7" w:rsidRDefault="00624DE7" w:rsidP="00624DE7">
            <w:pPr>
              <w:pStyle w:val="TableHeadings"/>
            </w:pPr>
            <w:r w:rsidRPr="00C77685">
              <w:t>Plant</w:t>
            </w:r>
          </w:p>
        </w:tc>
        <w:tc>
          <w:tcPr>
            <w:tcW w:w="2736" w:type="dxa"/>
          </w:tcPr>
          <w:p w14:paraId="6BF27B0B" w14:textId="77777777" w:rsidR="00624DE7" w:rsidRPr="00624DE7" w:rsidRDefault="00624DE7" w:rsidP="00624DE7">
            <w:pPr>
              <w:pStyle w:val="TableHeadings"/>
            </w:pPr>
            <w:r w:rsidRPr="00C77685">
              <w:t>Commissioning period</w:t>
            </w:r>
          </w:p>
        </w:tc>
        <w:tc>
          <w:tcPr>
            <w:tcW w:w="2737" w:type="dxa"/>
          </w:tcPr>
          <w:p w14:paraId="50673C8C" w14:textId="77777777" w:rsidR="00624DE7" w:rsidRPr="00624DE7" w:rsidRDefault="00624DE7" w:rsidP="00624DE7">
            <w:pPr>
              <w:pStyle w:val="TableHeadings"/>
            </w:pPr>
            <w:r w:rsidRPr="00C77685">
              <w:t>Age</w:t>
            </w:r>
          </w:p>
        </w:tc>
      </w:tr>
      <w:tr w:rsidR="00624DE7" w14:paraId="0D16FBBE" w14:textId="77777777" w:rsidTr="007A358C">
        <w:tc>
          <w:tcPr>
            <w:tcW w:w="2737" w:type="dxa"/>
          </w:tcPr>
          <w:p w14:paraId="1871C2A2" w14:textId="77777777" w:rsidR="00624DE7" w:rsidRPr="00624DE7" w:rsidRDefault="00624DE7" w:rsidP="00624DE7">
            <w:pPr>
              <w:pStyle w:val="TableText1"/>
            </w:pPr>
            <w:r w:rsidRPr="00C77685">
              <w:t>Eraring</w:t>
            </w:r>
          </w:p>
        </w:tc>
        <w:tc>
          <w:tcPr>
            <w:tcW w:w="2736" w:type="dxa"/>
          </w:tcPr>
          <w:p w14:paraId="5F447EAA" w14:textId="77777777" w:rsidR="00624DE7" w:rsidRPr="00624DE7" w:rsidRDefault="00624DE7" w:rsidP="00624DE7">
            <w:pPr>
              <w:pStyle w:val="TableText1"/>
            </w:pPr>
            <w:r w:rsidRPr="00C77685">
              <w:t>1982-84</w:t>
            </w:r>
          </w:p>
        </w:tc>
        <w:tc>
          <w:tcPr>
            <w:tcW w:w="2737" w:type="dxa"/>
          </w:tcPr>
          <w:p w14:paraId="61BC3A57" w14:textId="77777777" w:rsidR="00624DE7" w:rsidRPr="00624DE7" w:rsidRDefault="00624DE7" w:rsidP="00624DE7">
            <w:pPr>
              <w:pStyle w:val="TableText1"/>
            </w:pPr>
            <w:r w:rsidRPr="00C77685">
              <w:t xml:space="preserve">36 </w:t>
            </w:r>
            <w:r w:rsidRPr="00624DE7">
              <w:t>years</w:t>
            </w:r>
          </w:p>
        </w:tc>
      </w:tr>
      <w:tr w:rsidR="00624DE7" w14:paraId="50DA39C3" w14:textId="77777777" w:rsidTr="007A358C">
        <w:tc>
          <w:tcPr>
            <w:tcW w:w="2737" w:type="dxa"/>
          </w:tcPr>
          <w:p w14:paraId="45C45D39" w14:textId="77777777" w:rsidR="00624DE7" w:rsidRPr="00624DE7" w:rsidRDefault="00624DE7" w:rsidP="00624DE7">
            <w:pPr>
              <w:pStyle w:val="TableText1"/>
            </w:pPr>
            <w:r w:rsidRPr="00C77685">
              <w:t>Bayswater</w:t>
            </w:r>
          </w:p>
        </w:tc>
        <w:tc>
          <w:tcPr>
            <w:tcW w:w="2736" w:type="dxa"/>
          </w:tcPr>
          <w:p w14:paraId="19392C33" w14:textId="77777777" w:rsidR="00624DE7" w:rsidRPr="00624DE7" w:rsidRDefault="00624DE7" w:rsidP="00624DE7">
            <w:pPr>
              <w:pStyle w:val="TableText1"/>
            </w:pPr>
            <w:r w:rsidRPr="00C77685">
              <w:t>1982-1984</w:t>
            </w:r>
          </w:p>
        </w:tc>
        <w:tc>
          <w:tcPr>
            <w:tcW w:w="2737" w:type="dxa"/>
          </w:tcPr>
          <w:p w14:paraId="416167DC" w14:textId="77777777" w:rsidR="00624DE7" w:rsidRPr="00624DE7" w:rsidRDefault="00624DE7" w:rsidP="00624DE7">
            <w:pPr>
              <w:pStyle w:val="TableText1"/>
            </w:pPr>
            <w:r w:rsidRPr="00C77685">
              <w:t>36 years</w:t>
            </w:r>
          </w:p>
        </w:tc>
      </w:tr>
      <w:tr w:rsidR="00624DE7" w14:paraId="29B0B824" w14:textId="77777777" w:rsidTr="007A358C">
        <w:tc>
          <w:tcPr>
            <w:tcW w:w="2737" w:type="dxa"/>
          </w:tcPr>
          <w:p w14:paraId="5EE6DBAF" w14:textId="77777777" w:rsidR="00624DE7" w:rsidRPr="00624DE7" w:rsidRDefault="00624DE7" w:rsidP="00624DE7">
            <w:pPr>
              <w:pStyle w:val="TableText1"/>
            </w:pPr>
            <w:r w:rsidRPr="00C77685">
              <w:t>Liddell</w:t>
            </w:r>
          </w:p>
        </w:tc>
        <w:tc>
          <w:tcPr>
            <w:tcW w:w="2736" w:type="dxa"/>
          </w:tcPr>
          <w:p w14:paraId="5986AD5A" w14:textId="77777777" w:rsidR="00624DE7" w:rsidRPr="00624DE7" w:rsidRDefault="00624DE7" w:rsidP="00624DE7">
            <w:pPr>
              <w:pStyle w:val="TableText1"/>
            </w:pPr>
            <w:r w:rsidRPr="00C77685">
              <w:t>1971-73</w:t>
            </w:r>
          </w:p>
        </w:tc>
        <w:tc>
          <w:tcPr>
            <w:tcW w:w="2737" w:type="dxa"/>
          </w:tcPr>
          <w:p w14:paraId="1EB53B4D" w14:textId="77777777" w:rsidR="00624DE7" w:rsidRPr="00624DE7" w:rsidRDefault="00624DE7" w:rsidP="00624DE7">
            <w:pPr>
              <w:pStyle w:val="TableText1"/>
            </w:pPr>
            <w:r w:rsidRPr="00C77685">
              <w:t>47 years</w:t>
            </w:r>
          </w:p>
        </w:tc>
      </w:tr>
      <w:tr w:rsidR="00624DE7" w14:paraId="58D97B04" w14:textId="77777777" w:rsidTr="007A358C">
        <w:tc>
          <w:tcPr>
            <w:tcW w:w="2737" w:type="dxa"/>
          </w:tcPr>
          <w:p w14:paraId="7B94F545" w14:textId="77777777" w:rsidR="00624DE7" w:rsidRPr="00624DE7" w:rsidRDefault="00624DE7" w:rsidP="00624DE7">
            <w:pPr>
              <w:pStyle w:val="TableText1"/>
            </w:pPr>
            <w:r w:rsidRPr="00C77685">
              <w:t>Mt Piper</w:t>
            </w:r>
          </w:p>
        </w:tc>
        <w:tc>
          <w:tcPr>
            <w:tcW w:w="2736" w:type="dxa"/>
          </w:tcPr>
          <w:p w14:paraId="1C92611D" w14:textId="77777777" w:rsidR="00624DE7" w:rsidRPr="00624DE7" w:rsidRDefault="00624DE7" w:rsidP="00624DE7">
            <w:pPr>
              <w:pStyle w:val="TableText1"/>
            </w:pPr>
            <w:r w:rsidRPr="00C77685">
              <w:t>1993</w:t>
            </w:r>
          </w:p>
        </w:tc>
        <w:tc>
          <w:tcPr>
            <w:tcW w:w="2737" w:type="dxa"/>
          </w:tcPr>
          <w:p w14:paraId="36A4518E" w14:textId="77777777" w:rsidR="00624DE7" w:rsidRPr="00624DE7" w:rsidRDefault="00624DE7" w:rsidP="00624DE7">
            <w:pPr>
              <w:pStyle w:val="TableText1"/>
            </w:pPr>
            <w:r w:rsidRPr="00C77685">
              <w:t>27 years</w:t>
            </w:r>
          </w:p>
        </w:tc>
      </w:tr>
      <w:tr w:rsidR="00624DE7" w14:paraId="39A58C1E" w14:textId="77777777" w:rsidTr="007A358C">
        <w:tc>
          <w:tcPr>
            <w:tcW w:w="2737" w:type="dxa"/>
          </w:tcPr>
          <w:p w14:paraId="2A513EC4" w14:textId="77777777" w:rsidR="00624DE7" w:rsidRPr="00624DE7" w:rsidRDefault="00624DE7" w:rsidP="00624DE7">
            <w:pPr>
              <w:pStyle w:val="TableText1"/>
            </w:pPr>
            <w:r w:rsidRPr="00C77685">
              <w:t>Vales Point B</w:t>
            </w:r>
          </w:p>
        </w:tc>
        <w:tc>
          <w:tcPr>
            <w:tcW w:w="2736" w:type="dxa"/>
          </w:tcPr>
          <w:p w14:paraId="09E1B7C7" w14:textId="77777777" w:rsidR="00624DE7" w:rsidRPr="00624DE7" w:rsidRDefault="00624DE7" w:rsidP="00624DE7">
            <w:pPr>
              <w:pStyle w:val="TableText1"/>
            </w:pPr>
            <w:r w:rsidRPr="00C77685">
              <w:t>1978</w:t>
            </w:r>
          </w:p>
        </w:tc>
        <w:tc>
          <w:tcPr>
            <w:tcW w:w="2737" w:type="dxa"/>
          </w:tcPr>
          <w:p w14:paraId="33540737" w14:textId="77777777" w:rsidR="00624DE7" w:rsidRPr="00624DE7" w:rsidRDefault="00624DE7" w:rsidP="00624DE7">
            <w:pPr>
              <w:pStyle w:val="TableText1"/>
            </w:pPr>
            <w:r w:rsidRPr="00C77685">
              <w:t>42 years</w:t>
            </w:r>
          </w:p>
        </w:tc>
      </w:tr>
    </w:tbl>
    <w:p w14:paraId="1EFD2B26" w14:textId="385A5D73" w:rsidR="00624DE7" w:rsidRPr="009113C0" w:rsidRDefault="00624DE7" w:rsidP="00624DE7">
      <w:pPr>
        <w:pStyle w:val="Caption"/>
      </w:pPr>
      <w:bookmarkStart w:id="23" w:name="_Ref42685640"/>
      <w:bookmarkStart w:id="24" w:name="_Toc55742307"/>
      <w:r>
        <w:t xml:space="preserve">Table </w:t>
      </w:r>
      <w:r w:rsidRPr="00624DE7">
        <w:fldChar w:fldCharType="begin"/>
      </w:r>
      <w:r>
        <w:instrText xml:space="preserve"> SEQ Table \* ARABIC </w:instrText>
      </w:r>
      <w:r w:rsidRPr="00624DE7">
        <w:fldChar w:fldCharType="separate"/>
      </w:r>
      <w:r w:rsidR="000F0C9D">
        <w:rPr>
          <w:noProof/>
        </w:rPr>
        <w:t>1</w:t>
      </w:r>
      <w:r w:rsidRPr="00624DE7">
        <w:fldChar w:fldCharType="end"/>
      </w:r>
      <w:bookmarkEnd w:id="23"/>
      <w:r>
        <w:t xml:space="preserve"> NSW Coal Fired Power Stations</w:t>
      </w:r>
      <w:bookmarkEnd w:id="24"/>
    </w:p>
    <w:p w14:paraId="716D18E2" w14:textId="00DBB25F" w:rsidR="00624DE7" w:rsidRPr="00E07CFB" w:rsidRDefault="00624DE7" w:rsidP="00624DE7">
      <w:pPr>
        <w:pStyle w:val="TextBody"/>
      </w:pPr>
      <w:r w:rsidRPr="00E07CFB">
        <w:t xml:space="preserve">It is evident that the 25-year life expectancy for coal fired power stations used as an input to the CSIRO’s calculations is </w:t>
      </w:r>
      <w:r w:rsidR="00EF4599">
        <w:t>significantly lower than observed</w:t>
      </w:r>
      <w:r w:rsidR="00EF0E71">
        <w:t xml:space="preserve">. </w:t>
      </w:r>
      <w:r w:rsidRPr="00E07CFB">
        <w:t xml:space="preserve"> Provided the logistic support infrastructure for a new High Efficiency Low Emissions (HELE) </w:t>
      </w:r>
      <w:r w:rsidR="003F6404">
        <w:t xml:space="preserve">Ultra Supercritical (USC) pulverised </w:t>
      </w:r>
      <w:r w:rsidRPr="00E07CFB">
        <w:t xml:space="preserve">coal fired plant is maintained, there is no reason that it should not have a life expectancy of 50 years. </w:t>
      </w:r>
    </w:p>
    <w:p w14:paraId="2AFB98A4" w14:textId="50369064" w:rsidR="00624DE7" w:rsidRDefault="00624DE7" w:rsidP="00624DE7">
      <w:pPr>
        <w:pStyle w:val="TextBody"/>
      </w:pPr>
      <w:r w:rsidRPr="00E07CFB">
        <w:t xml:space="preserve">Similarly, the </w:t>
      </w:r>
      <w:r w:rsidR="00EF4599">
        <w:t>C</w:t>
      </w:r>
      <w:r w:rsidRPr="00E07CFB">
        <w:t xml:space="preserve">apacity </w:t>
      </w:r>
      <w:r w:rsidR="00EF4599">
        <w:t>F</w:t>
      </w:r>
      <w:r w:rsidRPr="00E07CFB">
        <w:t>actor for coal fired power stations is stated as 60%</w:t>
      </w:r>
      <w:r w:rsidR="00EF4599">
        <w:t xml:space="preserve"> in GenCost 2018</w:t>
      </w:r>
      <w:r w:rsidRPr="00E07CFB">
        <w:t xml:space="preserve">.  </w:t>
      </w:r>
      <w:r w:rsidR="00DD6F8C">
        <w:t>This</w:t>
      </w:r>
      <w:r w:rsidR="0034732C">
        <w:t xml:space="preserve"> reflects a future scenario where renewable generators increase their share of demand to the detriment of coal fired generators. </w:t>
      </w:r>
      <w:r w:rsidRPr="00E07CFB">
        <w:t xml:space="preserve">Even the ageing NSW coal stations </w:t>
      </w:r>
      <w:r w:rsidR="00DD6F8C">
        <w:t>can oper</w:t>
      </w:r>
      <w:r w:rsidRPr="00E07CFB">
        <w:t>at</w:t>
      </w:r>
      <w:r w:rsidR="00DD6F8C">
        <w:t xml:space="preserve">e at </w:t>
      </w:r>
      <w:r w:rsidR="000675ED">
        <w:t xml:space="preserve"> </w:t>
      </w:r>
      <w:r w:rsidR="00DD6F8C">
        <w:t>&gt;</w:t>
      </w:r>
      <w:r w:rsidRPr="00E07CFB">
        <w:t xml:space="preserve">  80% of </w:t>
      </w:r>
      <w:r w:rsidR="008F5765">
        <w:t xml:space="preserve">nameplate </w:t>
      </w:r>
      <w:r w:rsidRPr="00E07CFB">
        <w:t xml:space="preserve">rated capacity and there is no reason </w:t>
      </w:r>
      <w:r w:rsidR="0034732C">
        <w:t>why</w:t>
      </w:r>
      <w:r w:rsidRPr="00E07CFB">
        <w:t xml:space="preserve"> a HELE plant should not achieve 85%</w:t>
      </w:r>
      <w:r w:rsidR="0034732C">
        <w:t xml:space="preserve"> </w:t>
      </w:r>
      <w:r w:rsidR="00DD6F8C">
        <w:t xml:space="preserve">or greater </w:t>
      </w:r>
      <w:r w:rsidR="0034732C">
        <w:t>if government policy constraints were removed.</w:t>
      </w:r>
    </w:p>
    <w:p w14:paraId="346483CB" w14:textId="680D2297" w:rsidR="00622C5E" w:rsidRDefault="00622C5E" w:rsidP="00624DE7">
      <w:pPr>
        <w:pStyle w:val="TextBody"/>
      </w:pPr>
      <w:r>
        <w:t xml:space="preserve">It is also instructive to note that the latest publication, GenCost 2020, states at </w:t>
      </w:r>
      <w:r w:rsidR="00485350">
        <w:t>Section 1.4</w:t>
      </w:r>
      <w:r>
        <w:t xml:space="preserve"> that</w:t>
      </w:r>
      <w:r w:rsidR="00AE0640" w:rsidRPr="000C4A54">
        <w:rPr>
          <w:rStyle w:val="Emphasis"/>
        </w:rPr>
        <w:t>,</w:t>
      </w:r>
      <w:r w:rsidRPr="000C4A54">
        <w:rPr>
          <w:rStyle w:val="Emphasis"/>
        </w:rPr>
        <w:t xml:space="preserve"> 'In 2020, we have prioritised extension of Levelised Costs of Electricity (LCOE) estimates to include the costs of balancing variable renewable energy. </w:t>
      </w:r>
      <w:r w:rsidRPr="000C4A54">
        <w:rPr>
          <w:rStyle w:val="Strong"/>
        </w:rPr>
        <w:t>This research is not included in this report but will be shared with stakeholders during 2020'.</w:t>
      </w:r>
      <w:r w:rsidR="00485350">
        <w:t xml:space="preserve">  This is </w:t>
      </w:r>
      <w:r w:rsidR="00B06CA2">
        <w:t>regrettable</w:t>
      </w:r>
      <w:r w:rsidR="00485350">
        <w:t xml:space="preserve">, as </w:t>
      </w:r>
      <w:r w:rsidR="00EF4599">
        <w:t xml:space="preserve">published </w:t>
      </w:r>
      <w:r w:rsidR="00485350">
        <w:t xml:space="preserve">details of the cost of </w:t>
      </w:r>
      <w:r w:rsidR="00134510">
        <w:lastRenderedPageBreak/>
        <w:t>firming</w:t>
      </w:r>
      <w:r w:rsidR="00485350">
        <w:t xml:space="preserve"> variable renewable energy would satisfy the NSW public that its Government is acting on sound advice (provided, of course, that the costs of balanced renewables are indeed less than </w:t>
      </w:r>
      <w:r w:rsidR="009E7637">
        <w:t>coal</w:t>
      </w:r>
      <w:r w:rsidR="00485350">
        <w:t xml:space="preserve"> fuelled plants).</w:t>
      </w:r>
    </w:p>
    <w:p w14:paraId="382A68FA" w14:textId="77777777" w:rsidR="00953AA0" w:rsidRDefault="00953AA0" w:rsidP="00953AA0">
      <w:pPr>
        <w:pStyle w:val="TextBody"/>
      </w:pPr>
      <w:r>
        <w:t>In addition, there is no detailed explanation of how the LCOE is determined other than a note at the foot of Apx Table 3b that "</w:t>
      </w:r>
      <w:r w:rsidRPr="00953AA0">
        <w:rPr>
          <w:rStyle w:val="Emphasis"/>
        </w:rPr>
        <w:t>A weighted average cost of capital of 7% was applied unless otherwise noted</w:t>
      </w:r>
      <w:r>
        <w:t>". Work by ARENA was included in the references but a review of this work shows that the methodology used does not meet the requirements of project evaluation using Discounted Cash Flow Analysis.</w:t>
      </w:r>
    </w:p>
    <w:p w14:paraId="06280A1A" w14:textId="4A6E035E" w:rsidR="00E529E4" w:rsidRDefault="00E529E4" w:rsidP="00E529E4">
      <w:pPr>
        <w:pStyle w:val="Heading2"/>
      </w:pPr>
      <w:bookmarkStart w:id="25" w:name="_Toc55742292"/>
      <w:r w:rsidRPr="00E529E4">
        <w:t>An Alternative A</w:t>
      </w:r>
      <w:r w:rsidR="007219A0">
        <w:t>nalysis of the</w:t>
      </w:r>
      <w:r w:rsidR="00E52C7D">
        <w:t xml:space="preserve"> </w:t>
      </w:r>
      <w:r w:rsidR="007219A0">
        <w:t>Cost of Electrical Energy</w:t>
      </w:r>
      <w:bookmarkEnd w:id="25"/>
    </w:p>
    <w:p w14:paraId="076ABFF7" w14:textId="77777777" w:rsidR="00EB1B32" w:rsidRDefault="00EB1B32" w:rsidP="00EB1B32">
      <w:pPr>
        <w:pStyle w:val="TextBody"/>
      </w:pPr>
      <w:r w:rsidRPr="00EB1B32">
        <w:t>To understand the true cost of firmed wind energy not provided in Gencost 2018</w:t>
      </w:r>
      <w:r>
        <w:t>,</w:t>
      </w:r>
      <w:r w:rsidRPr="00EB1B32">
        <w:t xml:space="preserve"> we need to evaluate the cost of firming wind energy with gas as predicated by the Federal and NSW Governments and compare this with the cost of energy from a coal fired power station</w:t>
      </w:r>
      <w:r>
        <w:t xml:space="preserve"> </w:t>
      </w:r>
      <w:r w:rsidRPr="00EB1B32">
        <w:t>using</w:t>
      </w:r>
      <w:r>
        <w:t>,</w:t>
      </w:r>
      <w:r w:rsidRPr="00EB1B32">
        <w:t xml:space="preserve"> where appropriate</w:t>
      </w:r>
      <w:r>
        <w:t>,</w:t>
      </w:r>
      <w:r w:rsidRPr="00EB1B32">
        <w:t xml:space="preserve"> actual costs.  </w:t>
      </w:r>
    </w:p>
    <w:p w14:paraId="34D9E12E" w14:textId="5C1D90CE" w:rsidR="00E747A8" w:rsidRDefault="00EB1B32" w:rsidP="00EB1B32">
      <w:pPr>
        <w:pStyle w:val="TextBody"/>
      </w:pPr>
      <w:r w:rsidRPr="00EB1B32">
        <w:t>For example, according to Reuters</w:t>
      </w:r>
      <w:r w:rsidR="000A133D">
        <w:rPr>
          <w:rStyle w:val="FootnoteReference"/>
        </w:rPr>
        <w:footnoteReference w:id="13"/>
      </w:r>
      <w:r w:rsidRPr="00EB1B32">
        <w:t>, Germany’s new Datteln-4 coal-fired power station began operations on May 30 2020.</w:t>
      </w:r>
      <w:r w:rsidR="00884407">
        <w:t xml:space="preserve"> </w:t>
      </w:r>
      <w:r w:rsidRPr="00EB1B32">
        <w:t>This plant has a nameplate rating of 1,050 megawatts (MW)</w:t>
      </w:r>
      <w:r w:rsidR="00E747A8">
        <w:t xml:space="preserve">, </w:t>
      </w:r>
      <w:r w:rsidRPr="00EB1B32">
        <w:t xml:space="preserve">cost 1.5 billion Euros and is a High Efficiency Low </w:t>
      </w:r>
      <w:r w:rsidR="00E747A8">
        <w:t>E</w:t>
      </w:r>
      <w:r w:rsidRPr="00EB1B32">
        <w:t xml:space="preserve">mission (HELE) Ultra Super Critical (USC) coal fired plant without Carbon Capture, Use and Storage (CCUS). Pulverised coal is burnt at high temperature with an advanced multistep flue gas purification system, which will eliminate nitrogen oxides, dust and sulphur from the flue gas. </w:t>
      </w:r>
    </w:p>
    <w:p w14:paraId="79840B1B" w14:textId="2540ED76" w:rsidR="00EB1B32" w:rsidRPr="00EB1B32" w:rsidRDefault="00EB1B32" w:rsidP="00EB1B32">
      <w:pPr>
        <w:pStyle w:val="TextBody"/>
      </w:pPr>
      <w:r w:rsidRPr="00EB1B32">
        <w:t xml:space="preserve">Datteln-4 can be compared with the largest wind farm in NSW, the Sapphire Wind Farm near Inverell. This </w:t>
      </w:r>
      <w:r w:rsidR="001B00C2">
        <w:t xml:space="preserve">infrastructure </w:t>
      </w:r>
      <w:r w:rsidRPr="00EB1B32">
        <w:t>was completed in 2019 at a cost of AUD 590 million and incorporates 75</w:t>
      </w:r>
      <w:r w:rsidR="009B76E2">
        <w:t>,</w:t>
      </w:r>
      <w:r w:rsidRPr="00EB1B32">
        <w:t xml:space="preserve"> 3.6 MW wind turbines</w:t>
      </w:r>
      <w:r w:rsidR="00E22BDA">
        <w:t>,</w:t>
      </w:r>
      <w:r w:rsidRPr="00EB1B32">
        <w:t xml:space="preserve"> </w:t>
      </w:r>
      <w:r w:rsidR="00025D7B">
        <w:t>thus providing</w:t>
      </w:r>
      <w:r w:rsidRPr="00EB1B32">
        <w:t xml:space="preserve"> the wind </w:t>
      </w:r>
      <w:r w:rsidR="009B76E2">
        <w:t>f</w:t>
      </w:r>
      <w:r w:rsidRPr="00EB1B32">
        <w:t xml:space="preserve">arm </w:t>
      </w:r>
      <w:r w:rsidR="00025D7B">
        <w:t xml:space="preserve">with </w:t>
      </w:r>
      <w:r w:rsidRPr="00EB1B32">
        <w:t>a 270</w:t>
      </w:r>
      <w:r w:rsidR="001A12D5">
        <w:t xml:space="preserve"> </w:t>
      </w:r>
      <w:r w:rsidRPr="00EB1B32">
        <w:t xml:space="preserve">MW nameplate rating. </w:t>
      </w:r>
    </w:p>
    <w:p w14:paraId="18C9F494" w14:textId="2623D605" w:rsidR="00E529E4" w:rsidRDefault="00E52C7D" w:rsidP="00E529E4">
      <w:pPr>
        <w:pStyle w:val="TextBody"/>
      </w:pPr>
      <w:r>
        <w:fldChar w:fldCharType="begin"/>
      </w:r>
      <w:r>
        <w:instrText xml:space="preserve"> REF _Ref42685899 \h </w:instrText>
      </w:r>
      <w:r>
        <w:fldChar w:fldCharType="separate"/>
      </w:r>
      <w:r w:rsidR="000F0C9D">
        <w:t xml:space="preserve">Table </w:t>
      </w:r>
      <w:r w:rsidR="000F0C9D">
        <w:rPr>
          <w:noProof/>
        </w:rPr>
        <w:t>2</w:t>
      </w:r>
      <w:r>
        <w:fldChar w:fldCharType="end"/>
      </w:r>
      <w:r>
        <w:t xml:space="preserve"> below summarizes the data.</w:t>
      </w:r>
    </w:p>
    <w:tbl>
      <w:tblPr>
        <w:tblStyle w:val="TableGrid"/>
        <w:tblW w:w="0" w:type="auto"/>
        <w:tblInd w:w="1418" w:type="dxa"/>
        <w:tblLook w:val="04A0" w:firstRow="1" w:lastRow="0" w:firstColumn="1" w:lastColumn="0" w:noHBand="0" w:noVBand="1"/>
      </w:tblPr>
      <w:tblGrid>
        <w:gridCol w:w="2481"/>
        <w:gridCol w:w="2567"/>
        <w:gridCol w:w="2550"/>
      </w:tblGrid>
      <w:tr w:rsidR="00887285" w14:paraId="3836A3CB" w14:textId="77777777" w:rsidTr="00965363">
        <w:trPr>
          <w:tblHeader/>
        </w:trPr>
        <w:tc>
          <w:tcPr>
            <w:tcW w:w="2481" w:type="dxa"/>
          </w:tcPr>
          <w:p w14:paraId="49DB723B" w14:textId="799A1E5B" w:rsidR="00887285" w:rsidRDefault="00887285" w:rsidP="00887285">
            <w:pPr>
              <w:pStyle w:val="TableHeadings"/>
            </w:pPr>
            <w:r>
              <w:t>Generating Plant</w:t>
            </w:r>
          </w:p>
        </w:tc>
        <w:tc>
          <w:tcPr>
            <w:tcW w:w="2567" w:type="dxa"/>
          </w:tcPr>
          <w:p w14:paraId="66CDA37B" w14:textId="4ECE600F" w:rsidR="00887285" w:rsidRDefault="00887285" w:rsidP="00887285">
            <w:pPr>
              <w:pStyle w:val="TableHeadings"/>
            </w:pPr>
            <w:r>
              <w:t>Datteln-4 Germany</w:t>
            </w:r>
          </w:p>
        </w:tc>
        <w:tc>
          <w:tcPr>
            <w:tcW w:w="2550" w:type="dxa"/>
          </w:tcPr>
          <w:p w14:paraId="02BA17FB" w14:textId="7F12A281" w:rsidR="00887285" w:rsidRDefault="00887285" w:rsidP="00887285">
            <w:pPr>
              <w:pStyle w:val="TableHeadings"/>
            </w:pPr>
            <w:r>
              <w:t>Sapphire Wind Farm, Inverell, NSW</w:t>
            </w:r>
          </w:p>
        </w:tc>
      </w:tr>
      <w:tr w:rsidR="00907E9F" w14:paraId="36CB30E9" w14:textId="77777777" w:rsidTr="00965363">
        <w:tc>
          <w:tcPr>
            <w:tcW w:w="2481" w:type="dxa"/>
          </w:tcPr>
          <w:p w14:paraId="233671A6" w14:textId="7462E1FE" w:rsidR="00907E9F" w:rsidRPr="00907E9F" w:rsidRDefault="00907E9F" w:rsidP="00907E9F">
            <w:pPr>
              <w:pStyle w:val="TableText1"/>
            </w:pPr>
            <w:r w:rsidRPr="00907E9F">
              <w:t>Capital Cost</w:t>
            </w:r>
          </w:p>
        </w:tc>
        <w:tc>
          <w:tcPr>
            <w:tcW w:w="2567" w:type="dxa"/>
          </w:tcPr>
          <w:p w14:paraId="02DBE5A2" w14:textId="77777777" w:rsidR="00907E9F" w:rsidRPr="00907E9F" w:rsidRDefault="00907E9F" w:rsidP="00907E9F">
            <w:pPr>
              <w:pStyle w:val="TableText1"/>
            </w:pPr>
            <w:r w:rsidRPr="00907E9F">
              <w:t xml:space="preserve">AUD 2.5 billion </w:t>
            </w:r>
          </w:p>
          <w:p w14:paraId="4266ED6B" w14:textId="490538E4" w:rsidR="00907E9F" w:rsidRPr="00907E9F" w:rsidRDefault="00907E9F" w:rsidP="00907E9F">
            <w:pPr>
              <w:pStyle w:val="TableText1"/>
            </w:pPr>
            <w:r w:rsidRPr="00907E9F">
              <w:t>(1.5 billion euros @AUD 1.66)</w:t>
            </w:r>
          </w:p>
        </w:tc>
        <w:tc>
          <w:tcPr>
            <w:tcW w:w="2550" w:type="dxa"/>
          </w:tcPr>
          <w:p w14:paraId="7AB2C20C" w14:textId="6C547F3F" w:rsidR="00907E9F" w:rsidRPr="00907E9F" w:rsidRDefault="00907E9F" w:rsidP="00907E9F">
            <w:pPr>
              <w:pStyle w:val="TableText1"/>
            </w:pPr>
            <w:r w:rsidRPr="00907E9F">
              <w:t>AUD 590 Million</w:t>
            </w:r>
          </w:p>
        </w:tc>
      </w:tr>
      <w:tr w:rsidR="00907E9F" w14:paraId="435C6598" w14:textId="77777777" w:rsidTr="00965363">
        <w:tc>
          <w:tcPr>
            <w:tcW w:w="2481" w:type="dxa"/>
          </w:tcPr>
          <w:p w14:paraId="2C201983" w14:textId="2BDDD093" w:rsidR="00907E9F" w:rsidRPr="00907E9F" w:rsidRDefault="00907E9F" w:rsidP="00907E9F">
            <w:pPr>
              <w:pStyle w:val="TableText1"/>
            </w:pPr>
            <w:r w:rsidRPr="00907E9F">
              <w:t>Nameplate Rating</w:t>
            </w:r>
          </w:p>
        </w:tc>
        <w:tc>
          <w:tcPr>
            <w:tcW w:w="2567" w:type="dxa"/>
          </w:tcPr>
          <w:p w14:paraId="2FC4D4C2" w14:textId="4CA870C2" w:rsidR="00907E9F" w:rsidRPr="00907E9F" w:rsidRDefault="00907E9F" w:rsidP="00907E9F">
            <w:pPr>
              <w:pStyle w:val="TableText1"/>
            </w:pPr>
            <w:r w:rsidRPr="00907E9F">
              <w:t>1,050 MW</w:t>
            </w:r>
          </w:p>
        </w:tc>
        <w:tc>
          <w:tcPr>
            <w:tcW w:w="2550" w:type="dxa"/>
          </w:tcPr>
          <w:p w14:paraId="667F7946" w14:textId="00A29717" w:rsidR="00907E9F" w:rsidRPr="00907E9F" w:rsidRDefault="00907E9F" w:rsidP="00907E9F">
            <w:pPr>
              <w:pStyle w:val="TableText1"/>
            </w:pPr>
            <w:r w:rsidRPr="00907E9F">
              <w:t>270MW</w:t>
            </w:r>
          </w:p>
        </w:tc>
      </w:tr>
      <w:tr w:rsidR="00907E9F" w14:paraId="3631857C" w14:textId="77777777" w:rsidTr="00965363">
        <w:tc>
          <w:tcPr>
            <w:tcW w:w="2481" w:type="dxa"/>
          </w:tcPr>
          <w:p w14:paraId="4AB25907" w14:textId="007F142F" w:rsidR="00907E9F" w:rsidRPr="00907E9F" w:rsidRDefault="00907E9F" w:rsidP="00907E9F">
            <w:pPr>
              <w:pStyle w:val="TableText1"/>
            </w:pPr>
            <w:r w:rsidRPr="00907E9F">
              <w:t>Energy Source</w:t>
            </w:r>
          </w:p>
        </w:tc>
        <w:tc>
          <w:tcPr>
            <w:tcW w:w="2567" w:type="dxa"/>
          </w:tcPr>
          <w:p w14:paraId="2E0E9743" w14:textId="2ACF0CE3" w:rsidR="00907E9F" w:rsidRPr="00907E9F" w:rsidRDefault="00907E9F" w:rsidP="00907E9F">
            <w:pPr>
              <w:pStyle w:val="TableText1"/>
            </w:pPr>
            <w:r w:rsidRPr="00907E9F">
              <w:t>Coal</w:t>
            </w:r>
          </w:p>
        </w:tc>
        <w:tc>
          <w:tcPr>
            <w:tcW w:w="2550" w:type="dxa"/>
          </w:tcPr>
          <w:p w14:paraId="370E2F18" w14:textId="788B02ED" w:rsidR="00907E9F" w:rsidRPr="00907E9F" w:rsidRDefault="00907E9F" w:rsidP="00907E9F">
            <w:pPr>
              <w:pStyle w:val="TableText1"/>
            </w:pPr>
            <w:r w:rsidRPr="00907E9F">
              <w:t>Intermittent wind</w:t>
            </w:r>
          </w:p>
        </w:tc>
      </w:tr>
      <w:tr w:rsidR="00907E9F" w14:paraId="5B0D3F30" w14:textId="77777777" w:rsidTr="00965363">
        <w:tc>
          <w:tcPr>
            <w:tcW w:w="2481" w:type="dxa"/>
          </w:tcPr>
          <w:p w14:paraId="24DAB0C1" w14:textId="7B57C281" w:rsidR="00907E9F" w:rsidRPr="00907E9F" w:rsidRDefault="00907E9F" w:rsidP="00907E9F">
            <w:pPr>
              <w:pStyle w:val="TableText1"/>
            </w:pPr>
            <w:r w:rsidRPr="00907E9F">
              <w:t>Technology Employed</w:t>
            </w:r>
          </w:p>
        </w:tc>
        <w:tc>
          <w:tcPr>
            <w:tcW w:w="2567" w:type="dxa"/>
          </w:tcPr>
          <w:p w14:paraId="6C356708" w14:textId="04C0B077" w:rsidR="00907E9F" w:rsidRPr="00907E9F" w:rsidRDefault="00907E9F" w:rsidP="00907E9F">
            <w:pPr>
              <w:pStyle w:val="TableText1"/>
            </w:pPr>
            <w:r w:rsidRPr="00907E9F">
              <w:t xml:space="preserve">HELE USC critical plant without CCS </w:t>
            </w:r>
            <w:r w:rsidR="00E91726">
              <w:t>u</w:t>
            </w:r>
            <w:r w:rsidRPr="00907E9F">
              <w:t xml:space="preserve">ses pulverised coal with an advanced multi-step flue gas purification </w:t>
            </w:r>
            <w:r w:rsidRPr="00907E9F">
              <w:lastRenderedPageBreak/>
              <w:t xml:space="preserve">system, which will eliminate nitrogen oxides, dust and sulphur from the flue gas. </w:t>
            </w:r>
          </w:p>
        </w:tc>
        <w:tc>
          <w:tcPr>
            <w:tcW w:w="2550" w:type="dxa"/>
          </w:tcPr>
          <w:p w14:paraId="74BB9342" w14:textId="3C5049B8" w:rsidR="00907E9F" w:rsidRPr="00907E9F" w:rsidRDefault="00907E9F" w:rsidP="00907E9F">
            <w:pPr>
              <w:pStyle w:val="TableText1"/>
            </w:pPr>
            <w:r w:rsidRPr="00907E9F">
              <w:lastRenderedPageBreak/>
              <w:t xml:space="preserve">75 </w:t>
            </w:r>
            <w:r w:rsidR="00D44E3B">
              <w:t xml:space="preserve">in </w:t>
            </w:r>
            <w:r w:rsidRPr="00907E9F">
              <w:t>no 3.6 MW turbines</w:t>
            </w:r>
          </w:p>
        </w:tc>
      </w:tr>
    </w:tbl>
    <w:p w14:paraId="22433CFE" w14:textId="4602E158" w:rsidR="005F722F" w:rsidRDefault="00B42E14" w:rsidP="00B42E14">
      <w:pPr>
        <w:pStyle w:val="Caption"/>
      </w:pPr>
      <w:bookmarkStart w:id="26" w:name="_Ref42685899"/>
      <w:bookmarkStart w:id="27" w:name="_Toc55742308"/>
      <w:r>
        <w:t xml:space="preserve">Table </w:t>
      </w:r>
      <w:r w:rsidR="009B5482">
        <w:fldChar w:fldCharType="begin"/>
      </w:r>
      <w:r w:rsidR="009B5482">
        <w:instrText xml:space="preserve"> SEQ Table \* ARABIC </w:instrText>
      </w:r>
      <w:r w:rsidR="009B5482">
        <w:fldChar w:fldCharType="separate"/>
      </w:r>
      <w:r w:rsidR="000F0C9D">
        <w:rPr>
          <w:noProof/>
        </w:rPr>
        <w:t>2</w:t>
      </w:r>
      <w:r w:rsidR="009B5482">
        <w:rPr>
          <w:noProof/>
        </w:rPr>
        <w:fldChar w:fldCharType="end"/>
      </w:r>
      <w:bookmarkEnd w:id="26"/>
      <w:r>
        <w:t xml:space="preserve"> </w:t>
      </w:r>
      <w:r w:rsidR="005F722F" w:rsidRPr="005F722F">
        <w:t>Datteln-4 Coal Fired Power Station, Germany</w:t>
      </w:r>
      <w:r w:rsidR="005F722F">
        <w:t xml:space="preserve"> a</w:t>
      </w:r>
      <w:r w:rsidR="005F722F" w:rsidRPr="005F722F">
        <w:t>nd</w:t>
      </w:r>
      <w:bookmarkEnd w:id="27"/>
    </w:p>
    <w:p w14:paraId="55B89480" w14:textId="52499303" w:rsidR="00E529E4" w:rsidRDefault="005F722F" w:rsidP="00B42E14">
      <w:pPr>
        <w:pStyle w:val="Caption"/>
      </w:pPr>
      <w:r w:rsidRPr="005F722F">
        <w:t xml:space="preserve"> Sapphire Wind Farm Capital Cost</w:t>
      </w:r>
      <w:r w:rsidR="00965363">
        <w:t>s</w:t>
      </w:r>
    </w:p>
    <w:p w14:paraId="054A6419" w14:textId="2CBF1154" w:rsidR="00C2582B" w:rsidRDefault="00C2582B" w:rsidP="00C2582B">
      <w:pPr>
        <w:pStyle w:val="TextBody"/>
      </w:pPr>
      <w:r>
        <w:t>In this study, f</w:t>
      </w:r>
      <w:r w:rsidRPr="00EB1B32">
        <w:t xml:space="preserve">irming will be provided for the Sapphire </w:t>
      </w:r>
      <w:r>
        <w:t>w</w:t>
      </w:r>
      <w:r w:rsidRPr="00EB1B32">
        <w:t>ind farm with options for an Open Cycle Gas Turbine (OCGT) power plant with a name plate rating of 549 MW and cost of AUD 450.42 million</w:t>
      </w:r>
      <w:r w:rsidR="005B303C">
        <w:t>,</w:t>
      </w:r>
      <w:r w:rsidRPr="00EB1B32">
        <w:t xml:space="preserve"> or a Closed Cycle Gas Turbine (CCGT) power plant with a name plate rating of 519 MW and cost of AUD 609.36 million</w:t>
      </w:r>
      <w:r w:rsidR="005B303C">
        <w:t>.</w:t>
      </w:r>
    </w:p>
    <w:p w14:paraId="3908A0E1" w14:textId="5C7FCAAF" w:rsidR="005B303C" w:rsidRDefault="005B303C" w:rsidP="005B303C">
      <w:pPr>
        <w:pStyle w:val="Heading3"/>
      </w:pPr>
      <w:bookmarkStart w:id="28" w:name="_Toc55742293"/>
      <w:r>
        <w:t>NEM Reliability</w:t>
      </w:r>
      <w:bookmarkEnd w:id="28"/>
    </w:p>
    <w:p w14:paraId="2D8F7005" w14:textId="24AF70D7" w:rsidR="005B303C" w:rsidRPr="005B303C" w:rsidRDefault="005B303C" w:rsidP="005B303C">
      <w:pPr>
        <w:pStyle w:val="TextBody"/>
      </w:pPr>
      <w:r w:rsidRPr="00FB5476">
        <w:rPr>
          <w:rStyle w:val="HighlightOff"/>
        </w:rPr>
        <w:t>The reliability standard of the National Electricity Market (NEM) is defined in clause 3.9.3C of the National Energy Rules (NER) as the maximum expected unserved energy (USE), as a percentage of total energy, in a region over a financial year, and is set at 0.002%.</w:t>
      </w:r>
      <w:r w:rsidRPr="00FB5476">
        <w:rPr>
          <w:rStyle w:val="HighlightOff"/>
        </w:rPr>
        <w:footnoteReference w:id="14"/>
      </w:r>
      <w:r w:rsidRPr="00FB5476">
        <w:rPr>
          <w:rStyle w:val="HighlightOff"/>
        </w:rPr>
        <w:t xml:space="preserve"> USE is measured in gigawatt hours (GWh). </w:t>
      </w:r>
    </w:p>
    <w:p w14:paraId="6B99C5E9" w14:textId="0161E2EB" w:rsidR="00C2582B" w:rsidRDefault="005B303C" w:rsidP="005B303C">
      <w:pPr>
        <w:pStyle w:val="TextBody"/>
      </w:pPr>
      <w:r w:rsidRPr="005B303C">
        <w:t>This is a measure of the effectiveness, or sufficiency, of generators in the region to meet demand.  AEMO has confirmed that the NEM can operate with 100 per cent renewable energy while meeting the current reliability standard. As weather dependent generation is intermittent</w:t>
      </w:r>
      <w:r>
        <w:t>,</w:t>
      </w:r>
      <w:r w:rsidRPr="005B303C">
        <w:t xml:space="preserve"> wind energy needs back-up generation ('firming' in AEMO terminology) to meet the required reliability standard.</w:t>
      </w:r>
    </w:p>
    <w:p w14:paraId="12672F17" w14:textId="7E348136" w:rsidR="005B303C" w:rsidRDefault="005B303C" w:rsidP="005B303C">
      <w:pPr>
        <w:pStyle w:val="TextBody"/>
      </w:pPr>
      <w:r>
        <w:t>H</w:t>
      </w:r>
      <w:r w:rsidRPr="00C33DA7">
        <w:t>ow do we guarantee 99.998% reliability’?  We know that when the wind fails, the wind farms</w:t>
      </w:r>
      <w:r>
        <w:t>'</w:t>
      </w:r>
      <w:r w:rsidRPr="00C33DA7">
        <w:t xml:space="preserve"> output may drop to zero.  We therefore need to provide back-up for these events which may not be difficult if wind is a very small component of the NEM and we have sufficient </w:t>
      </w:r>
      <w:r>
        <w:t xml:space="preserve">dispatchable </w:t>
      </w:r>
      <w:r w:rsidRPr="00C33DA7">
        <w:t xml:space="preserve">reserves to cover the outage.  But as wind farms penetrate further into the NEM at the expense of dispatchable power </w:t>
      </w:r>
      <w:r>
        <w:t>plants</w:t>
      </w:r>
      <w:r w:rsidRPr="00C33DA7">
        <w:t xml:space="preserve"> (gas and coal), the problem increases.  </w:t>
      </w:r>
      <w:r>
        <w:fldChar w:fldCharType="begin"/>
      </w:r>
      <w:r>
        <w:instrText xml:space="preserve"> REF _Ref50363596 \h </w:instrText>
      </w:r>
      <w:r>
        <w:fldChar w:fldCharType="separate"/>
      </w:r>
      <w:r w:rsidR="000F0C9D">
        <w:t xml:space="preserve">Figure </w:t>
      </w:r>
      <w:r w:rsidR="000F0C9D">
        <w:rPr>
          <w:noProof/>
        </w:rPr>
        <w:t>3</w:t>
      </w:r>
      <w:r>
        <w:fldChar w:fldCharType="end"/>
      </w:r>
      <w:r>
        <w:t xml:space="preserve"> illustrates the problem, noting that there is nothing unusual about the wind fluctuations in October 2020.</w:t>
      </w:r>
    </w:p>
    <w:p w14:paraId="234B14BC" w14:textId="77777777" w:rsidR="005B303C" w:rsidRDefault="005B303C" w:rsidP="005B303C">
      <w:pPr>
        <w:pStyle w:val="TextBody"/>
      </w:pPr>
    </w:p>
    <w:p w14:paraId="32453D28" w14:textId="6BFA44E6" w:rsidR="005B303C" w:rsidRDefault="005B303C" w:rsidP="005B303C">
      <w:pPr>
        <w:pStyle w:val="TextBody"/>
      </w:pPr>
      <w:r w:rsidRPr="005B303C">
        <w:rPr>
          <w:noProof/>
        </w:rPr>
        <w:lastRenderedPageBreak/>
        <w:drawing>
          <wp:inline distT="0" distB="0" distL="0" distR="0" wp14:anchorId="7B3209F6" wp14:editId="49B51D79">
            <wp:extent cx="5819775" cy="38004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19775" cy="3800475"/>
                    </a:xfrm>
                    <a:prstGeom prst="rect">
                      <a:avLst/>
                    </a:prstGeom>
                  </pic:spPr>
                </pic:pic>
              </a:graphicData>
            </a:graphic>
          </wp:inline>
        </w:drawing>
      </w:r>
    </w:p>
    <w:p w14:paraId="7C233FE5" w14:textId="754DDD87" w:rsidR="005B303C" w:rsidRDefault="005B303C" w:rsidP="005B303C">
      <w:pPr>
        <w:pStyle w:val="Caption"/>
      </w:pPr>
      <w:bookmarkStart w:id="29" w:name="_Ref50363596"/>
      <w:r>
        <w:t xml:space="preserve">Figure </w:t>
      </w:r>
      <w:r w:rsidR="009B5482">
        <w:fldChar w:fldCharType="begin"/>
      </w:r>
      <w:r w:rsidR="009B5482">
        <w:instrText xml:space="preserve"> SEQ Figure \* ARABIC </w:instrText>
      </w:r>
      <w:r w:rsidR="009B5482">
        <w:fldChar w:fldCharType="separate"/>
      </w:r>
      <w:r w:rsidR="000F0C9D">
        <w:rPr>
          <w:noProof/>
        </w:rPr>
        <w:t>3</w:t>
      </w:r>
      <w:r w:rsidR="009B5482">
        <w:rPr>
          <w:noProof/>
        </w:rPr>
        <w:fldChar w:fldCharType="end"/>
      </w:r>
      <w:bookmarkEnd w:id="29"/>
      <w:r>
        <w:t xml:space="preserve"> Windfarm power production in the NEM October 2020</w:t>
      </w:r>
    </w:p>
    <w:p w14:paraId="2DF60FC7" w14:textId="6A5B0D47" w:rsidR="00DE145C" w:rsidRDefault="00DE145C" w:rsidP="00DE145C">
      <w:pPr>
        <w:pStyle w:val="TextBody"/>
        <w:rPr>
          <w:rStyle w:val="Strong"/>
        </w:rPr>
      </w:pPr>
      <w:r w:rsidRPr="00260783">
        <w:rPr>
          <w:rStyle w:val="Strong"/>
        </w:rPr>
        <w:t xml:space="preserve">Figure 3 clearly demonstrates that the total output of all wind farms in the NEM failed to achieve their nameplate </w:t>
      </w:r>
      <w:r>
        <w:rPr>
          <w:rStyle w:val="Strong"/>
        </w:rPr>
        <w:t>rating</w:t>
      </w:r>
      <w:r w:rsidRPr="00260783">
        <w:rPr>
          <w:rStyle w:val="Strong"/>
        </w:rPr>
        <w:t xml:space="preserve"> and generated insignificant output on numerous occasions.</w:t>
      </w:r>
    </w:p>
    <w:p w14:paraId="1ABD65C8" w14:textId="674A084A" w:rsidR="00606465" w:rsidRDefault="00606465" w:rsidP="00606465">
      <w:pPr>
        <w:pStyle w:val="TextBody"/>
      </w:pPr>
      <w:r>
        <w:t xml:space="preserve">The problem is </w:t>
      </w:r>
      <w:r w:rsidR="00294BB9">
        <w:t xml:space="preserve">also </w:t>
      </w:r>
      <w:r>
        <w:t xml:space="preserve">well illustrated at </w:t>
      </w:r>
      <w:r>
        <w:fldChar w:fldCharType="begin"/>
      </w:r>
      <w:r>
        <w:instrText xml:space="preserve"> REF _Ref42686552 \h </w:instrText>
      </w:r>
      <w:r>
        <w:fldChar w:fldCharType="separate"/>
      </w:r>
      <w:r w:rsidR="000F0C9D">
        <w:t xml:space="preserve">Figure </w:t>
      </w:r>
      <w:r w:rsidR="000F0C9D">
        <w:rPr>
          <w:noProof/>
        </w:rPr>
        <w:t>6</w:t>
      </w:r>
      <w:r>
        <w:fldChar w:fldCharType="end"/>
      </w:r>
      <w:r>
        <w:t xml:space="preserve"> in Section 5, 'The German Experience'.  In 2017, Germany had constructed approximately 95 GW of wind and solar power.  The country's average demand from 2011 to 2017 was approximately 55 GW.  However, despite the availability of almost double the required capacity, the wind and solar generators failed consistently to meet demand.  The shortfall was met by conventional generators in Germany and by importing power from neighbouring countries.</w:t>
      </w:r>
    </w:p>
    <w:p w14:paraId="1D475FD7" w14:textId="38CB4117" w:rsidR="00497090" w:rsidRDefault="00497090" w:rsidP="00497090">
      <w:pPr>
        <w:pStyle w:val="Heading3"/>
      </w:pPr>
      <w:bookmarkStart w:id="30" w:name="_Toc55742294"/>
      <w:r>
        <w:t>Demand Requirements</w:t>
      </w:r>
      <w:bookmarkEnd w:id="30"/>
    </w:p>
    <w:p w14:paraId="2CC743BD" w14:textId="305F0D76" w:rsidR="00497090" w:rsidRPr="001C0C8C" w:rsidRDefault="00497090" w:rsidP="00497090">
      <w:pPr>
        <w:pStyle w:val="TextBody"/>
        <w:rPr>
          <w:rStyle w:val="HighlightOff"/>
        </w:rPr>
      </w:pPr>
      <w:r w:rsidRPr="001C0C8C">
        <w:rPr>
          <w:rStyle w:val="HighlightOff"/>
        </w:rPr>
        <w:t>The Datteln-4 Coal fired plant has a name plate rating of 1050 MW. Four Sapphire Wind Farms</w:t>
      </w:r>
      <w:r w:rsidR="0041141C">
        <w:rPr>
          <w:rStyle w:val="HighlightOff"/>
        </w:rPr>
        <w:t>, each</w:t>
      </w:r>
      <w:r w:rsidRPr="001C0C8C">
        <w:rPr>
          <w:rStyle w:val="HighlightOff"/>
        </w:rPr>
        <w:t xml:space="preserve"> with a nameplate rating of 270 MW</w:t>
      </w:r>
      <w:r w:rsidR="0041141C">
        <w:rPr>
          <w:rStyle w:val="HighlightOff"/>
        </w:rPr>
        <w:t>,</w:t>
      </w:r>
      <w:r w:rsidRPr="001C0C8C">
        <w:rPr>
          <w:rStyle w:val="HighlightOff"/>
        </w:rPr>
        <w:t xml:space="preserve"> will be needed to match the rating of Datteln</w:t>
      </w:r>
      <w:r w:rsidR="00C133A7">
        <w:rPr>
          <w:rStyle w:val="HighlightOff"/>
        </w:rPr>
        <w:t>-</w:t>
      </w:r>
      <w:r w:rsidRPr="001C0C8C">
        <w:rPr>
          <w:rStyle w:val="HighlightOff"/>
        </w:rPr>
        <w:t>4.</w:t>
      </w:r>
    </w:p>
    <w:p w14:paraId="737E6C1E" w14:textId="2AF0D7CC" w:rsidR="00497090" w:rsidRDefault="00497090" w:rsidP="00497090">
      <w:pPr>
        <w:pStyle w:val="TextBody"/>
      </w:pPr>
      <w:r>
        <w:t xml:space="preserve">AEMO requires a system reliability of 99.998% which means that failure to meet demand is intolerable.  There are numerous occasions when wind farm outputs tend to zero and the demand must therefore be met by dispatchable generators. Again, this </w:t>
      </w:r>
      <w:r>
        <w:lastRenderedPageBreak/>
        <w:t xml:space="preserve">is clearly demonstrated at </w:t>
      </w:r>
      <w:r>
        <w:fldChar w:fldCharType="begin"/>
      </w:r>
      <w:r>
        <w:instrText xml:space="preserve"> REF _Ref51750625 \h </w:instrText>
      </w:r>
      <w:r>
        <w:fldChar w:fldCharType="separate"/>
      </w:r>
      <w:r w:rsidR="000F0C9D">
        <w:t xml:space="preserve">Figure </w:t>
      </w:r>
      <w:r w:rsidR="000F0C9D">
        <w:rPr>
          <w:noProof/>
        </w:rPr>
        <w:t>4</w:t>
      </w:r>
      <w:r>
        <w:fldChar w:fldCharType="end"/>
      </w:r>
      <w:r>
        <w:t xml:space="preserve"> which illustrates the widely variable output of the 270 MW Sapphire wind farm during October 2020.</w:t>
      </w:r>
    </w:p>
    <w:p w14:paraId="4C00E74F" w14:textId="34FCD2D1" w:rsidR="00497090" w:rsidRDefault="00497090" w:rsidP="00497090">
      <w:pPr>
        <w:pStyle w:val="TextBody"/>
      </w:pPr>
      <w:r w:rsidRPr="00497090">
        <w:rPr>
          <w:noProof/>
        </w:rPr>
        <w:drawing>
          <wp:inline distT="0" distB="0" distL="0" distR="0" wp14:anchorId="62305BD6" wp14:editId="74401E9E">
            <wp:extent cx="5743575" cy="35814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43575" cy="3581400"/>
                    </a:xfrm>
                    <a:prstGeom prst="rect">
                      <a:avLst/>
                    </a:prstGeom>
                  </pic:spPr>
                </pic:pic>
              </a:graphicData>
            </a:graphic>
          </wp:inline>
        </w:drawing>
      </w:r>
    </w:p>
    <w:p w14:paraId="2A526326" w14:textId="5B0467C9" w:rsidR="00497090" w:rsidRDefault="00497090" w:rsidP="00497090">
      <w:pPr>
        <w:pStyle w:val="Caption"/>
      </w:pPr>
      <w:bookmarkStart w:id="31" w:name="_Ref51750625"/>
      <w:r>
        <w:t xml:space="preserve">Figure </w:t>
      </w:r>
      <w:r w:rsidR="009B5482">
        <w:fldChar w:fldCharType="begin"/>
      </w:r>
      <w:r w:rsidR="009B5482">
        <w:instrText xml:space="preserve"> SEQ Figure \* ARABIC </w:instrText>
      </w:r>
      <w:r w:rsidR="009B5482">
        <w:fldChar w:fldCharType="separate"/>
      </w:r>
      <w:r w:rsidR="000F0C9D">
        <w:rPr>
          <w:noProof/>
        </w:rPr>
        <w:t>4</w:t>
      </w:r>
      <w:r w:rsidR="009B5482">
        <w:rPr>
          <w:noProof/>
        </w:rPr>
        <w:fldChar w:fldCharType="end"/>
      </w:r>
      <w:bookmarkEnd w:id="31"/>
      <w:r>
        <w:t xml:space="preserve"> Sapphire Wind Farm Power Production October 2020</w:t>
      </w:r>
    </w:p>
    <w:p w14:paraId="7E732A52" w14:textId="39ADE526" w:rsidR="00D944CB" w:rsidRDefault="00D944CB" w:rsidP="00D944CB">
      <w:pPr>
        <w:pStyle w:val="TextBody"/>
      </w:pPr>
      <w:r>
        <w:t xml:space="preserve">It is therefore essential that the NSW electricity system contains at least the same dispatchable capacity as the wind farm nameplate rating.  However, what happens when the wind farms' output fails completely as demonstrated at </w:t>
      </w:r>
      <w:r>
        <w:fldChar w:fldCharType="begin"/>
      </w:r>
      <w:r>
        <w:instrText xml:space="preserve"> REF _Ref50363596 \h </w:instrText>
      </w:r>
      <w:r>
        <w:fldChar w:fldCharType="separate"/>
      </w:r>
      <w:r w:rsidR="000F0C9D">
        <w:t xml:space="preserve">Figure </w:t>
      </w:r>
      <w:r w:rsidR="000F0C9D">
        <w:rPr>
          <w:noProof/>
        </w:rPr>
        <w:t>3</w:t>
      </w:r>
      <w:r>
        <w:fldChar w:fldCharType="end"/>
      </w:r>
      <w:r>
        <w:t xml:space="preserve">?  </w:t>
      </w:r>
    </w:p>
    <w:p w14:paraId="232B85D9" w14:textId="61AD11E5" w:rsidR="00D944CB" w:rsidRPr="00D944CB" w:rsidRDefault="00D944CB" w:rsidP="00D944CB">
      <w:pPr>
        <w:pStyle w:val="TextBody"/>
      </w:pPr>
      <w:r w:rsidRPr="00DC1AE0">
        <w:rPr>
          <w:rStyle w:val="Strong"/>
        </w:rPr>
        <w:t>In essence</w:t>
      </w:r>
      <w:r>
        <w:rPr>
          <w:rStyle w:val="Strong"/>
        </w:rPr>
        <w:t xml:space="preserve"> </w:t>
      </w:r>
      <w:r w:rsidRPr="00DC1AE0">
        <w:rPr>
          <w:rStyle w:val="Strong"/>
        </w:rPr>
        <w:t xml:space="preserve">for every MW of wind nameplate </w:t>
      </w:r>
      <w:r>
        <w:rPr>
          <w:rStyle w:val="Strong"/>
        </w:rPr>
        <w:t>rating</w:t>
      </w:r>
      <w:r w:rsidR="00221AB9">
        <w:rPr>
          <w:rStyle w:val="Strong"/>
        </w:rPr>
        <w:t>,</w:t>
      </w:r>
      <w:r w:rsidRPr="00DC1AE0">
        <w:rPr>
          <w:rStyle w:val="Strong"/>
        </w:rPr>
        <w:t xml:space="preserve"> an equivalent MW of </w:t>
      </w:r>
      <w:r>
        <w:rPr>
          <w:rStyle w:val="Strong"/>
        </w:rPr>
        <w:t>OCGT or CCGT</w:t>
      </w:r>
      <w:r w:rsidRPr="00DC1AE0">
        <w:rPr>
          <w:rStyle w:val="Strong"/>
        </w:rPr>
        <w:t xml:space="preserve"> </w:t>
      </w:r>
      <w:r>
        <w:rPr>
          <w:rStyle w:val="Strong"/>
        </w:rPr>
        <w:t xml:space="preserve">nameplate </w:t>
      </w:r>
      <w:r w:rsidRPr="00DC1AE0">
        <w:rPr>
          <w:rStyle w:val="Strong"/>
        </w:rPr>
        <w:t xml:space="preserve">capacity must be </w:t>
      </w:r>
      <w:r>
        <w:rPr>
          <w:rStyle w:val="Strong"/>
        </w:rPr>
        <w:t>constructed and available</w:t>
      </w:r>
      <w:r w:rsidRPr="00DC1AE0">
        <w:rPr>
          <w:rStyle w:val="Strong"/>
        </w:rPr>
        <w:t>.</w:t>
      </w:r>
    </w:p>
    <w:p w14:paraId="57BAABA0" w14:textId="6C24A05A" w:rsidR="00D944CB" w:rsidRDefault="00D944CB" w:rsidP="00D944CB">
      <w:pPr>
        <w:pStyle w:val="TextBody"/>
      </w:pPr>
      <w:r>
        <w:t xml:space="preserve">This means </w:t>
      </w:r>
      <w:r w:rsidR="00800837">
        <w:t>two</w:t>
      </w:r>
      <w:r>
        <w:t xml:space="preserve"> OCGT units </w:t>
      </w:r>
      <w:r w:rsidR="005E559D">
        <w:t>rated at</w:t>
      </w:r>
      <w:r>
        <w:t xml:space="preserve"> 549 MW or</w:t>
      </w:r>
      <w:r w:rsidR="00800837">
        <w:t xml:space="preserve"> two</w:t>
      </w:r>
      <w:r>
        <w:t xml:space="preserve"> CCGT </w:t>
      </w:r>
      <w:r w:rsidR="005E559D">
        <w:t>rated at</w:t>
      </w:r>
      <w:r>
        <w:t xml:space="preserve"> 519 MW will be required to meet demand requirements.</w:t>
      </w:r>
    </w:p>
    <w:p w14:paraId="3EA38897" w14:textId="123502B6" w:rsidR="00037736" w:rsidRDefault="00037736" w:rsidP="00037736">
      <w:pPr>
        <w:pStyle w:val="Heading3"/>
      </w:pPr>
      <w:bookmarkStart w:id="32" w:name="_Toc55742295"/>
      <w:r>
        <w:t>Lifetime Energy Delivered</w:t>
      </w:r>
      <w:bookmarkEnd w:id="32"/>
    </w:p>
    <w:p w14:paraId="03E77E6D" w14:textId="77777777" w:rsidR="00A21D4C" w:rsidRDefault="00A21D4C" w:rsidP="00A21D4C">
      <w:pPr>
        <w:pStyle w:val="TextBody"/>
      </w:pPr>
      <w:r>
        <w:t>A</w:t>
      </w:r>
      <w:r w:rsidRPr="00C33DA7">
        <w:t xml:space="preserve"> new HELE coal fired power plant should achieve a life expectancy of 50 years with an efficient logistic support infrastructure.  </w:t>
      </w:r>
    </w:p>
    <w:p w14:paraId="62E9DC8F" w14:textId="7B6175B4" w:rsidR="00A21D4C" w:rsidRDefault="00A21D4C" w:rsidP="00A21D4C">
      <w:pPr>
        <w:pStyle w:val="TextBody"/>
        <w:rPr>
          <w:rStyle w:val="HighlightOn"/>
        </w:rPr>
      </w:pPr>
      <w:r w:rsidRPr="00C33DA7">
        <w:t xml:space="preserve">Apx Table B.3: “Data assumptions for LCOE calculations” at </w:t>
      </w:r>
      <w:r>
        <w:t>GenCost 2018</w:t>
      </w:r>
      <w:r w:rsidRPr="00C33DA7">
        <w:t xml:space="preserve"> suggests that wind farms have a life expectancy of </w:t>
      </w:r>
      <w:r>
        <w:t>30</w:t>
      </w:r>
      <w:r w:rsidRPr="00C33DA7">
        <w:t xml:space="preserve"> years which seems to reflect the more optimistic estimates of the manufacturers</w:t>
      </w:r>
      <w:r w:rsidRPr="001C0C8C">
        <w:rPr>
          <w:rStyle w:val="HighlightOff"/>
        </w:rPr>
        <w:t>.  The technical life of wind turbines has been shown to be as low as 12.5 years in overseas studies.</w:t>
      </w:r>
      <w:r>
        <w:t xml:space="preserve"> F</w:t>
      </w:r>
      <w:r w:rsidRPr="00C33DA7">
        <w:t>or the purposes of this exercise, a life expectancy of 25 years for wind turbines</w:t>
      </w:r>
      <w:r>
        <w:t xml:space="preserve"> is adopted </w:t>
      </w:r>
      <w:r w:rsidRPr="001C0C8C">
        <w:rPr>
          <w:rStyle w:val="HighlightOff"/>
        </w:rPr>
        <w:lastRenderedPageBreak/>
        <w:t xml:space="preserve">which appears to match the period of </w:t>
      </w:r>
      <w:r w:rsidR="006C1B5E">
        <w:rPr>
          <w:rStyle w:val="HighlightOff"/>
        </w:rPr>
        <w:t xml:space="preserve">some </w:t>
      </w:r>
      <w:r w:rsidRPr="001C0C8C">
        <w:rPr>
          <w:rStyle w:val="HighlightOff"/>
        </w:rPr>
        <w:t>Operat</w:t>
      </w:r>
      <w:r w:rsidR="004B1151">
        <w:rPr>
          <w:rStyle w:val="HighlightOff"/>
        </w:rPr>
        <w:t>ion</w:t>
      </w:r>
      <w:r w:rsidRPr="001C0C8C">
        <w:rPr>
          <w:rStyle w:val="HighlightOff"/>
        </w:rPr>
        <w:t xml:space="preserve"> and Maintenance contracts recently let.</w:t>
      </w:r>
      <w:r>
        <w:rPr>
          <w:rStyle w:val="HighlightOn"/>
        </w:rPr>
        <w:t xml:space="preserve"> </w:t>
      </w:r>
    </w:p>
    <w:p w14:paraId="40BF464C" w14:textId="206A95EB" w:rsidR="00A21D4C" w:rsidRDefault="00A21D4C" w:rsidP="00A21D4C">
      <w:pPr>
        <w:pStyle w:val="TextBody"/>
        <w:rPr>
          <w:rStyle w:val="HighlightOff"/>
        </w:rPr>
      </w:pPr>
      <w:r>
        <w:rPr>
          <w:rStyle w:val="HighlightOff"/>
        </w:rPr>
        <w:t xml:space="preserve">To match the life of the </w:t>
      </w:r>
      <w:r w:rsidR="00670516">
        <w:rPr>
          <w:rStyle w:val="HighlightOff"/>
        </w:rPr>
        <w:t>c</w:t>
      </w:r>
      <w:r>
        <w:rPr>
          <w:rStyle w:val="HighlightOff"/>
        </w:rPr>
        <w:t xml:space="preserve">oal </w:t>
      </w:r>
      <w:r w:rsidR="00670516">
        <w:rPr>
          <w:rStyle w:val="HighlightOff"/>
        </w:rPr>
        <w:t>p</w:t>
      </w:r>
      <w:r>
        <w:rPr>
          <w:rStyle w:val="HighlightOff"/>
        </w:rPr>
        <w:t>lant</w:t>
      </w:r>
      <w:r w:rsidR="00670516">
        <w:rPr>
          <w:rStyle w:val="HighlightOff"/>
        </w:rPr>
        <w:t>,</w:t>
      </w:r>
      <w:r>
        <w:rPr>
          <w:rStyle w:val="HighlightOff"/>
        </w:rPr>
        <w:t xml:space="preserve"> it is necessary either </w:t>
      </w:r>
      <w:r w:rsidR="00670516">
        <w:rPr>
          <w:rStyle w:val="HighlightOff"/>
        </w:rPr>
        <w:t xml:space="preserve">to </w:t>
      </w:r>
      <w:r>
        <w:rPr>
          <w:rStyle w:val="HighlightOff"/>
        </w:rPr>
        <w:t xml:space="preserve">replace or </w:t>
      </w:r>
      <w:r w:rsidR="00670516">
        <w:rPr>
          <w:rStyle w:val="HighlightOff"/>
        </w:rPr>
        <w:t xml:space="preserve">to </w:t>
      </w:r>
      <w:r>
        <w:rPr>
          <w:rStyle w:val="HighlightOff"/>
        </w:rPr>
        <w:t>repower the windfarms at the 25-year point. It is possible to repower wind turbines which involves</w:t>
      </w:r>
      <w:r w:rsidRPr="00AE507E">
        <w:rPr>
          <w:rStyle w:val="HighlightOff"/>
        </w:rPr>
        <w:t xml:space="preserve"> upgrades to the rotor diameters and </w:t>
      </w:r>
      <w:r>
        <w:rPr>
          <w:rStyle w:val="HighlightOff"/>
        </w:rPr>
        <w:t>new</w:t>
      </w:r>
      <w:r w:rsidRPr="00AE507E">
        <w:rPr>
          <w:rStyle w:val="HighlightOff"/>
        </w:rPr>
        <w:t xml:space="preserve"> nacelle</w:t>
      </w:r>
      <w:r>
        <w:rPr>
          <w:rStyle w:val="HighlightOff"/>
        </w:rPr>
        <w:t>s</w:t>
      </w:r>
      <w:r w:rsidRPr="00AE507E">
        <w:rPr>
          <w:rStyle w:val="HighlightOff"/>
        </w:rPr>
        <w:t xml:space="preserve"> in order to increase energy production with more</w:t>
      </w:r>
      <w:r>
        <w:rPr>
          <w:rStyle w:val="HighlightOff"/>
        </w:rPr>
        <w:t xml:space="preserve"> </w:t>
      </w:r>
      <w:r w:rsidRPr="00AE507E">
        <w:rPr>
          <w:rStyle w:val="HighlightOff"/>
        </w:rPr>
        <w:t>advanced turbine technology</w:t>
      </w:r>
      <w:r>
        <w:rPr>
          <w:rStyle w:val="HighlightOff"/>
        </w:rPr>
        <w:t xml:space="preserve"> and to </w:t>
      </w:r>
      <w:r w:rsidRPr="00AE507E">
        <w:rPr>
          <w:rStyle w:val="HighlightOff"/>
        </w:rPr>
        <w:t xml:space="preserve">extend </w:t>
      </w:r>
      <w:r>
        <w:rPr>
          <w:rStyle w:val="HighlightOff"/>
        </w:rPr>
        <w:t>the wind farm</w:t>
      </w:r>
      <w:r w:rsidRPr="00AE507E">
        <w:rPr>
          <w:rStyle w:val="HighlightOff"/>
        </w:rPr>
        <w:t xml:space="preserve"> life</w:t>
      </w:r>
      <w:r>
        <w:rPr>
          <w:rStyle w:val="HighlightOff"/>
        </w:rPr>
        <w:t>.  The US National Renewable Energy Laboratory</w:t>
      </w:r>
      <w:r>
        <w:rPr>
          <w:rStyle w:val="FootnoteReference"/>
        </w:rPr>
        <w:footnoteReference w:id="15"/>
      </w:r>
      <w:r>
        <w:rPr>
          <w:rStyle w:val="HighlightOff"/>
        </w:rPr>
        <w:t xml:space="preserve"> estimates that the 2025 cost to repower a wind turbine is approximately USD1,681 (AUD 2,400 @ 70c) per kW.  Therefore, the cost to repower the four Sapphire sized wind farms at the 25-year point may be calculated as follows:</w:t>
      </w:r>
    </w:p>
    <w:p w14:paraId="04F89E1D" w14:textId="77777777" w:rsidR="00A21D4C" w:rsidRDefault="00A21D4C" w:rsidP="00A21D4C">
      <w:pPr>
        <w:pStyle w:val="Bullet1"/>
        <w:rPr>
          <w:rStyle w:val="HighlightOff"/>
        </w:rPr>
      </w:pPr>
      <w:r>
        <w:rPr>
          <w:rStyle w:val="HighlightOff"/>
        </w:rPr>
        <w:t>Cost to repower four wind farms = AUD 2.592 billion (2,700,000 kW * AUD 2,400)</w:t>
      </w:r>
    </w:p>
    <w:p w14:paraId="50D68378" w14:textId="0C8F128F" w:rsidR="00A21D4C" w:rsidRDefault="00A21D4C" w:rsidP="00A21D4C">
      <w:pPr>
        <w:pStyle w:val="TextBody"/>
        <w:rPr>
          <w:rStyle w:val="Strong"/>
        </w:rPr>
      </w:pPr>
      <w:r w:rsidRPr="009E6DC9">
        <w:rPr>
          <w:rStyle w:val="Strong"/>
        </w:rPr>
        <w:t>Note also that the gas turbines have a technical life expectancy of</w:t>
      </w:r>
      <w:r>
        <w:rPr>
          <w:rStyle w:val="Strong"/>
        </w:rPr>
        <w:t xml:space="preserve"> </w:t>
      </w:r>
      <w:r w:rsidRPr="009E6DC9">
        <w:rPr>
          <w:rStyle w:val="Strong"/>
        </w:rPr>
        <w:t xml:space="preserve">25 years which, over the 50-year timeframe of our </w:t>
      </w:r>
      <w:r>
        <w:rPr>
          <w:rStyle w:val="Strong"/>
        </w:rPr>
        <w:t>evaluation,</w:t>
      </w:r>
      <w:r w:rsidRPr="009E6DC9">
        <w:rPr>
          <w:rStyle w:val="Strong"/>
        </w:rPr>
        <w:t xml:space="preserve"> means that they must be replaced at the 25-year point.</w:t>
      </w:r>
      <w:r>
        <w:rPr>
          <w:rStyle w:val="Strong"/>
        </w:rPr>
        <w:t xml:space="preserve">  </w:t>
      </w:r>
    </w:p>
    <w:p w14:paraId="67C79CA9" w14:textId="3B0CF998" w:rsidR="00BC2402" w:rsidRDefault="00BC2402" w:rsidP="00BC2402">
      <w:pPr>
        <w:pStyle w:val="TextBody"/>
      </w:pPr>
      <w:r w:rsidRPr="00BC2402">
        <w:rPr>
          <w:rStyle w:val="Strong"/>
          <w:b w:val="0"/>
          <w:bCs w:val="0"/>
        </w:rPr>
        <w:t>The capital costs are summarized at</w:t>
      </w:r>
      <w:r>
        <w:rPr>
          <w:rStyle w:val="Strong"/>
        </w:rPr>
        <w:t xml:space="preserve"> </w:t>
      </w:r>
      <w:r>
        <w:rPr>
          <w:rStyle w:val="Strong"/>
        </w:rPr>
        <w:fldChar w:fldCharType="begin"/>
      </w:r>
      <w:r>
        <w:rPr>
          <w:rStyle w:val="Strong"/>
        </w:rPr>
        <w:instrText xml:space="preserve"> REF _Ref55739695 \h </w:instrText>
      </w:r>
      <w:r>
        <w:rPr>
          <w:rStyle w:val="Strong"/>
        </w:rPr>
      </w:r>
      <w:r>
        <w:rPr>
          <w:rStyle w:val="Strong"/>
        </w:rPr>
        <w:fldChar w:fldCharType="separate"/>
      </w:r>
      <w:r w:rsidR="000F0C9D">
        <w:t xml:space="preserve">Table </w:t>
      </w:r>
      <w:r w:rsidR="000F0C9D">
        <w:rPr>
          <w:noProof/>
        </w:rPr>
        <w:t>3</w:t>
      </w:r>
      <w:r>
        <w:rPr>
          <w:rStyle w:val="Strong"/>
        </w:rPr>
        <w:fldChar w:fldCharType="end"/>
      </w:r>
    </w:p>
    <w:tbl>
      <w:tblPr>
        <w:tblStyle w:val="TableGrid"/>
        <w:tblW w:w="0" w:type="auto"/>
        <w:tblInd w:w="1258" w:type="dxa"/>
        <w:tblLook w:val="04A0" w:firstRow="1" w:lastRow="0" w:firstColumn="1" w:lastColumn="0" w:noHBand="0" w:noVBand="1"/>
      </w:tblPr>
      <w:tblGrid>
        <w:gridCol w:w="2047"/>
        <w:gridCol w:w="1512"/>
        <w:gridCol w:w="1686"/>
        <w:gridCol w:w="1418"/>
        <w:gridCol w:w="1701"/>
      </w:tblGrid>
      <w:tr w:rsidR="00A21D4C" w14:paraId="612E7200" w14:textId="77777777" w:rsidTr="0067016B">
        <w:trPr>
          <w:tblHeader/>
        </w:trPr>
        <w:tc>
          <w:tcPr>
            <w:tcW w:w="2047" w:type="dxa"/>
          </w:tcPr>
          <w:p w14:paraId="4BE7B473" w14:textId="77777777" w:rsidR="00A21D4C" w:rsidRDefault="00A21D4C" w:rsidP="0067016B">
            <w:pPr>
              <w:pStyle w:val="TableHeadings"/>
            </w:pPr>
            <w:r>
              <w:t>Parameter</w:t>
            </w:r>
          </w:p>
        </w:tc>
        <w:tc>
          <w:tcPr>
            <w:tcW w:w="6317" w:type="dxa"/>
            <w:gridSpan w:val="4"/>
          </w:tcPr>
          <w:p w14:paraId="13027AD1" w14:textId="77777777" w:rsidR="00A21D4C" w:rsidRDefault="00A21D4C" w:rsidP="0067016B">
            <w:pPr>
              <w:pStyle w:val="TableHeadings"/>
            </w:pPr>
            <w:r>
              <w:t>Generator</w:t>
            </w:r>
          </w:p>
        </w:tc>
      </w:tr>
      <w:tr w:rsidR="00A21D4C" w14:paraId="68ED2206" w14:textId="77777777" w:rsidTr="0067016B">
        <w:tc>
          <w:tcPr>
            <w:tcW w:w="2047" w:type="dxa"/>
          </w:tcPr>
          <w:p w14:paraId="4DD84E2E" w14:textId="77777777" w:rsidR="00A21D4C" w:rsidRPr="0039408D" w:rsidRDefault="00A21D4C" w:rsidP="0067016B">
            <w:pPr>
              <w:pStyle w:val="TableText1"/>
            </w:pPr>
          </w:p>
        </w:tc>
        <w:tc>
          <w:tcPr>
            <w:tcW w:w="1512" w:type="dxa"/>
          </w:tcPr>
          <w:p w14:paraId="7E3C0EED" w14:textId="77777777" w:rsidR="00A21D4C" w:rsidRPr="0039408D" w:rsidRDefault="00A21D4C" w:rsidP="0067016B">
            <w:pPr>
              <w:pStyle w:val="TableText1"/>
            </w:pPr>
            <w:r>
              <w:t>Datteln-4</w:t>
            </w:r>
          </w:p>
        </w:tc>
        <w:tc>
          <w:tcPr>
            <w:tcW w:w="1686" w:type="dxa"/>
          </w:tcPr>
          <w:p w14:paraId="6115A098" w14:textId="77777777" w:rsidR="00A21D4C" w:rsidRPr="0039408D" w:rsidRDefault="00A21D4C" w:rsidP="0067016B">
            <w:pPr>
              <w:pStyle w:val="TableText1"/>
            </w:pPr>
            <w:r>
              <w:t>Four Sapphire Windfarms</w:t>
            </w:r>
          </w:p>
        </w:tc>
        <w:tc>
          <w:tcPr>
            <w:tcW w:w="1418" w:type="dxa"/>
          </w:tcPr>
          <w:p w14:paraId="15BEC2DC" w14:textId="77777777" w:rsidR="00A21D4C" w:rsidRDefault="00A21D4C" w:rsidP="0067016B">
            <w:pPr>
              <w:pStyle w:val="TableText1"/>
            </w:pPr>
            <w:r>
              <w:t>Two OCGTs</w:t>
            </w:r>
          </w:p>
        </w:tc>
        <w:tc>
          <w:tcPr>
            <w:tcW w:w="1701" w:type="dxa"/>
          </w:tcPr>
          <w:p w14:paraId="52462B04" w14:textId="77777777" w:rsidR="00A21D4C" w:rsidRDefault="00A21D4C" w:rsidP="0067016B">
            <w:pPr>
              <w:pStyle w:val="TableText1"/>
            </w:pPr>
            <w:r>
              <w:t>Two CCGTs</w:t>
            </w:r>
          </w:p>
        </w:tc>
      </w:tr>
      <w:tr w:rsidR="00A21D4C" w14:paraId="491FB235" w14:textId="77777777" w:rsidTr="0067016B">
        <w:tc>
          <w:tcPr>
            <w:tcW w:w="2047" w:type="dxa"/>
          </w:tcPr>
          <w:p w14:paraId="6C3F3DC2" w14:textId="77777777" w:rsidR="00A21D4C" w:rsidRPr="0039408D" w:rsidRDefault="00A21D4C" w:rsidP="0067016B">
            <w:pPr>
              <w:pStyle w:val="TableText1"/>
            </w:pPr>
            <w:r>
              <w:t>Capital c</w:t>
            </w:r>
            <w:r w:rsidRPr="0039408D">
              <w:t>ost per plant</w:t>
            </w:r>
          </w:p>
        </w:tc>
        <w:tc>
          <w:tcPr>
            <w:tcW w:w="1512" w:type="dxa"/>
          </w:tcPr>
          <w:p w14:paraId="513125CD" w14:textId="77777777" w:rsidR="00A21D4C" w:rsidRPr="0039408D" w:rsidRDefault="00A21D4C" w:rsidP="0067016B">
            <w:pPr>
              <w:pStyle w:val="TableText1"/>
            </w:pPr>
            <w:r>
              <w:t>AUD 2.5 billion</w:t>
            </w:r>
          </w:p>
        </w:tc>
        <w:tc>
          <w:tcPr>
            <w:tcW w:w="1686" w:type="dxa"/>
          </w:tcPr>
          <w:p w14:paraId="6583F9B8" w14:textId="77777777" w:rsidR="00A21D4C" w:rsidRPr="0039408D" w:rsidRDefault="00A21D4C" w:rsidP="0067016B">
            <w:pPr>
              <w:pStyle w:val="TableText1"/>
            </w:pPr>
            <w:r>
              <w:t>AUD 2.36 billion</w:t>
            </w:r>
          </w:p>
        </w:tc>
        <w:tc>
          <w:tcPr>
            <w:tcW w:w="1418" w:type="dxa"/>
          </w:tcPr>
          <w:p w14:paraId="130FF64B" w14:textId="77777777" w:rsidR="00A21D4C" w:rsidRDefault="00A21D4C" w:rsidP="0067016B">
            <w:pPr>
              <w:pStyle w:val="TableText1"/>
            </w:pPr>
            <w:r>
              <w:t>AUD 900.84 million</w:t>
            </w:r>
          </w:p>
        </w:tc>
        <w:tc>
          <w:tcPr>
            <w:tcW w:w="1701" w:type="dxa"/>
          </w:tcPr>
          <w:p w14:paraId="666844AE" w14:textId="77777777" w:rsidR="00A21D4C" w:rsidRDefault="00A21D4C" w:rsidP="0067016B">
            <w:pPr>
              <w:pStyle w:val="TableText1"/>
            </w:pPr>
            <w:r>
              <w:t>AUD 1.2187 billion</w:t>
            </w:r>
          </w:p>
        </w:tc>
      </w:tr>
      <w:tr w:rsidR="00A21D4C" w14:paraId="241535E3" w14:textId="77777777" w:rsidTr="0067016B">
        <w:tc>
          <w:tcPr>
            <w:tcW w:w="2047" w:type="dxa"/>
          </w:tcPr>
          <w:p w14:paraId="600483C7" w14:textId="77777777" w:rsidR="00A21D4C" w:rsidRPr="00DF2DF2" w:rsidRDefault="00A21D4C" w:rsidP="0067016B">
            <w:pPr>
              <w:pStyle w:val="TableText1"/>
            </w:pPr>
            <w:r w:rsidRPr="0039408D">
              <w:t>Name Plate Rating</w:t>
            </w:r>
          </w:p>
        </w:tc>
        <w:tc>
          <w:tcPr>
            <w:tcW w:w="1512" w:type="dxa"/>
          </w:tcPr>
          <w:p w14:paraId="2840520B" w14:textId="77777777" w:rsidR="00A21D4C" w:rsidRPr="00DF2DF2" w:rsidRDefault="00A21D4C" w:rsidP="0067016B">
            <w:pPr>
              <w:pStyle w:val="TableText1"/>
            </w:pPr>
            <w:r w:rsidRPr="0039408D">
              <w:t>1,050 MW</w:t>
            </w:r>
          </w:p>
        </w:tc>
        <w:tc>
          <w:tcPr>
            <w:tcW w:w="1686" w:type="dxa"/>
          </w:tcPr>
          <w:p w14:paraId="4698474A" w14:textId="77777777" w:rsidR="00A21D4C" w:rsidRPr="00DF2DF2" w:rsidRDefault="00A21D4C" w:rsidP="0067016B">
            <w:pPr>
              <w:pStyle w:val="TableText1"/>
            </w:pPr>
            <w:r>
              <w:t xml:space="preserve">1080 </w:t>
            </w:r>
            <w:r w:rsidRPr="0039408D">
              <w:t>MW</w:t>
            </w:r>
          </w:p>
        </w:tc>
        <w:tc>
          <w:tcPr>
            <w:tcW w:w="1418" w:type="dxa"/>
          </w:tcPr>
          <w:p w14:paraId="5AF3ACCF" w14:textId="77777777" w:rsidR="00A21D4C" w:rsidRDefault="00A21D4C" w:rsidP="0067016B">
            <w:pPr>
              <w:pStyle w:val="TableText1"/>
            </w:pPr>
            <w:r>
              <w:t>1098 MW</w:t>
            </w:r>
          </w:p>
        </w:tc>
        <w:tc>
          <w:tcPr>
            <w:tcW w:w="1701" w:type="dxa"/>
          </w:tcPr>
          <w:p w14:paraId="5139739D" w14:textId="77777777" w:rsidR="00A21D4C" w:rsidRDefault="00A21D4C" w:rsidP="0067016B">
            <w:pPr>
              <w:pStyle w:val="TableText1"/>
            </w:pPr>
            <w:r>
              <w:t>1038 MW</w:t>
            </w:r>
          </w:p>
        </w:tc>
      </w:tr>
      <w:tr w:rsidR="00A21D4C" w:rsidRPr="0039408D" w14:paraId="7018B3E4" w14:textId="77777777" w:rsidTr="0067016B">
        <w:tc>
          <w:tcPr>
            <w:tcW w:w="2047" w:type="dxa"/>
          </w:tcPr>
          <w:p w14:paraId="5CC115DD" w14:textId="77777777" w:rsidR="00A21D4C" w:rsidRPr="00DB4127" w:rsidRDefault="00A21D4C" w:rsidP="0067016B">
            <w:pPr>
              <w:pStyle w:val="TableText1"/>
            </w:pPr>
            <w:r w:rsidRPr="0039408D">
              <w:t xml:space="preserve">Life expectancy </w:t>
            </w:r>
          </w:p>
        </w:tc>
        <w:tc>
          <w:tcPr>
            <w:tcW w:w="1512" w:type="dxa"/>
          </w:tcPr>
          <w:p w14:paraId="7670954D" w14:textId="77777777" w:rsidR="00A21D4C" w:rsidRPr="00DB4127" w:rsidRDefault="00A21D4C" w:rsidP="0067016B">
            <w:pPr>
              <w:pStyle w:val="TableText1"/>
            </w:pPr>
            <w:r w:rsidRPr="0039408D">
              <w:t>50 years</w:t>
            </w:r>
          </w:p>
        </w:tc>
        <w:tc>
          <w:tcPr>
            <w:tcW w:w="1686" w:type="dxa"/>
          </w:tcPr>
          <w:p w14:paraId="581C98E4" w14:textId="77777777" w:rsidR="00A21D4C" w:rsidRPr="00DB4127" w:rsidRDefault="00A21D4C" w:rsidP="0067016B">
            <w:pPr>
              <w:pStyle w:val="TableText1"/>
            </w:pPr>
            <w:r w:rsidRPr="0039408D">
              <w:t>25 years</w:t>
            </w:r>
          </w:p>
        </w:tc>
        <w:tc>
          <w:tcPr>
            <w:tcW w:w="1418" w:type="dxa"/>
          </w:tcPr>
          <w:p w14:paraId="5C224EA6" w14:textId="77777777" w:rsidR="00A21D4C" w:rsidRPr="0039408D" w:rsidRDefault="00A21D4C" w:rsidP="0067016B">
            <w:pPr>
              <w:pStyle w:val="TableText1"/>
            </w:pPr>
            <w:r w:rsidRPr="0039408D">
              <w:t>25 years</w:t>
            </w:r>
          </w:p>
        </w:tc>
        <w:tc>
          <w:tcPr>
            <w:tcW w:w="1701" w:type="dxa"/>
          </w:tcPr>
          <w:p w14:paraId="2B301EC2" w14:textId="77777777" w:rsidR="00A21D4C" w:rsidRPr="0039408D" w:rsidRDefault="00A21D4C" w:rsidP="0067016B">
            <w:pPr>
              <w:pStyle w:val="TableText1"/>
            </w:pPr>
            <w:r w:rsidRPr="0039408D">
              <w:t>25 years</w:t>
            </w:r>
          </w:p>
        </w:tc>
      </w:tr>
      <w:tr w:rsidR="00A21D4C" w14:paraId="6999F3A6" w14:textId="77777777" w:rsidTr="0067016B">
        <w:tc>
          <w:tcPr>
            <w:tcW w:w="2047" w:type="dxa"/>
          </w:tcPr>
          <w:p w14:paraId="7EBA339A" w14:textId="77777777" w:rsidR="00A21D4C" w:rsidRPr="00DB4127" w:rsidRDefault="00A21D4C" w:rsidP="0067016B">
            <w:pPr>
              <w:pStyle w:val="TableText1"/>
            </w:pPr>
            <w:r>
              <w:t>End of Life replacement</w:t>
            </w:r>
          </w:p>
        </w:tc>
        <w:tc>
          <w:tcPr>
            <w:tcW w:w="1512" w:type="dxa"/>
          </w:tcPr>
          <w:p w14:paraId="485A8BDD" w14:textId="77777777" w:rsidR="00A21D4C" w:rsidRPr="00DF2DF2" w:rsidRDefault="00A21D4C" w:rsidP="0067016B">
            <w:pPr>
              <w:pStyle w:val="TableText1"/>
            </w:pPr>
          </w:p>
        </w:tc>
        <w:tc>
          <w:tcPr>
            <w:tcW w:w="1686" w:type="dxa"/>
          </w:tcPr>
          <w:p w14:paraId="54B46CEF" w14:textId="77777777" w:rsidR="00A21D4C" w:rsidRPr="00DF2DF2" w:rsidRDefault="00A21D4C" w:rsidP="0067016B">
            <w:pPr>
              <w:pStyle w:val="TableText1"/>
            </w:pPr>
            <w:r>
              <w:t>AUD 2.592 billion</w:t>
            </w:r>
          </w:p>
        </w:tc>
        <w:tc>
          <w:tcPr>
            <w:tcW w:w="1418" w:type="dxa"/>
          </w:tcPr>
          <w:p w14:paraId="28C3E9E3" w14:textId="77777777" w:rsidR="00A21D4C" w:rsidRDefault="00A21D4C" w:rsidP="0067016B">
            <w:pPr>
              <w:pStyle w:val="TableText1"/>
            </w:pPr>
            <w:r>
              <w:t>AUD 900.84 million</w:t>
            </w:r>
          </w:p>
        </w:tc>
        <w:tc>
          <w:tcPr>
            <w:tcW w:w="1701" w:type="dxa"/>
          </w:tcPr>
          <w:p w14:paraId="7EF073DD" w14:textId="77777777" w:rsidR="00A21D4C" w:rsidRDefault="00A21D4C" w:rsidP="0067016B">
            <w:pPr>
              <w:pStyle w:val="TableText1"/>
            </w:pPr>
            <w:r>
              <w:t>AUD 1,218.72 million</w:t>
            </w:r>
          </w:p>
        </w:tc>
      </w:tr>
      <w:tr w:rsidR="00A21D4C" w:rsidRPr="0039408D" w14:paraId="28D9488A" w14:textId="77777777" w:rsidTr="0067016B">
        <w:tc>
          <w:tcPr>
            <w:tcW w:w="2047" w:type="dxa"/>
          </w:tcPr>
          <w:p w14:paraId="522505A3" w14:textId="77777777" w:rsidR="00A21D4C" w:rsidRPr="00DB4127" w:rsidRDefault="00A21D4C" w:rsidP="0067016B">
            <w:pPr>
              <w:pStyle w:val="TableText1"/>
            </w:pPr>
            <w:r w:rsidRPr="0039408D">
              <w:t xml:space="preserve">Total capital cost </w:t>
            </w:r>
          </w:p>
        </w:tc>
        <w:tc>
          <w:tcPr>
            <w:tcW w:w="1512" w:type="dxa"/>
          </w:tcPr>
          <w:p w14:paraId="7156325A" w14:textId="77777777" w:rsidR="00A21D4C" w:rsidRPr="00DB4127" w:rsidRDefault="00A21D4C" w:rsidP="0067016B">
            <w:pPr>
              <w:pStyle w:val="TableText1"/>
            </w:pPr>
            <w:r w:rsidRPr="0039408D">
              <w:t>AUD 2.5 billion</w:t>
            </w:r>
          </w:p>
        </w:tc>
        <w:tc>
          <w:tcPr>
            <w:tcW w:w="1686" w:type="dxa"/>
          </w:tcPr>
          <w:p w14:paraId="12D6955E" w14:textId="77777777" w:rsidR="00A21D4C" w:rsidRPr="00DB4127" w:rsidRDefault="00A21D4C" w:rsidP="0067016B">
            <w:pPr>
              <w:pStyle w:val="TableText1"/>
            </w:pPr>
            <w:r w:rsidRPr="0039408D">
              <w:t xml:space="preserve">AUD </w:t>
            </w:r>
            <w:r>
              <w:t>4.952 billion</w:t>
            </w:r>
            <w:r w:rsidRPr="0039408D">
              <w:t xml:space="preserve"> </w:t>
            </w:r>
          </w:p>
        </w:tc>
        <w:tc>
          <w:tcPr>
            <w:tcW w:w="1418" w:type="dxa"/>
          </w:tcPr>
          <w:p w14:paraId="4D2CF590" w14:textId="77777777" w:rsidR="00A21D4C" w:rsidRPr="0039408D" w:rsidRDefault="00A21D4C" w:rsidP="0067016B">
            <w:pPr>
              <w:pStyle w:val="TableText1"/>
            </w:pPr>
            <w:r>
              <w:t>AUD 1,801.68 million</w:t>
            </w:r>
          </w:p>
        </w:tc>
        <w:tc>
          <w:tcPr>
            <w:tcW w:w="1701" w:type="dxa"/>
          </w:tcPr>
          <w:p w14:paraId="50D57AEA" w14:textId="77777777" w:rsidR="00A21D4C" w:rsidRPr="0039408D" w:rsidRDefault="00A21D4C" w:rsidP="0067016B">
            <w:pPr>
              <w:pStyle w:val="TableText1"/>
            </w:pPr>
            <w:r>
              <w:t>AUD 2,437.44 million</w:t>
            </w:r>
          </w:p>
        </w:tc>
      </w:tr>
    </w:tbl>
    <w:p w14:paraId="16B5CA4D" w14:textId="20F386B2" w:rsidR="00037736" w:rsidRPr="00037736" w:rsidRDefault="00A21D4C" w:rsidP="00A21D4C">
      <w:pPr>
        <w:pStyle w:val="Caption"/>
      </w:pPr>
      <w:bookmarkStart w:id="33" w:name="_Ref55739695"/>
      <w:bookmarkStart w:id="34" w:name="_Toc55742309"/>
      <w:r>
        <w:t xml:space="preserve">Table </w:t>
      </w:r>
      <w:r w:rsidR="009B5482">
        <w:fldChar w:fldCharType="begin"/>
      </w:r>
      <w:r w:rsidR="009B5482">
        <w:instrText xml:space="preserve"> SEQ Table \* ARABIC </w:instrText>
      </w:r>
      <w:r w:rsidR="009B5482">
        <w:fldChar w:fldCharType="separate"/>
      </w:r>
      <w:r w:rsidR="000F0C9D">
        <w:rPr>
          <w:noProof/>
        </w:rPr>
        <w:t>3</w:t>
      </w:r>
      <w:r w:rsidR="009B5482">
        <w:rPr>
          <w:noProof/>
        </w:rPr>
        <w:fldChar w:fldCharType="end"/>
      </w:r>
      <w:bookmarkEnd w:id="33"/>
      <w:r>
        <w:t xml:space="preserve"> Capital Cost Summary over 50 Years</w:t>
      </w:r>
      <w:bookmarkEnd w:id="34"/>
    </w:p>
    <w:p w14:paraId="1ACE7BE1" w14:textId="77777777" w:rsidR="00D944CB" w:rsidRPr="00D944CB" w:rsidRDefault="00D944CB" w:rsidP="00D944CB"/>
    <w:p w14:paraId="5A9F05C5" w14:textId="5A4DA0B1" w:rsidR="002D1920" w:rsidRDefault="006E7DAF" w:rsidP="00420D07">
      <w:pPr>
        <w:pStyle w:val="Heading2"/>
      </w:pPr>
      <w:bookmarkStart w:id="35" w:name="_Toc55742296"/>
      <w:r>
        <w:t>Operation and Maintenance Costs</w:t>
      </w:r>
      <w:bookmarkEnd w:id="35"/>
    </w:p>
    <w:p w14:paraId="65E0E030" w14:textId="62AB44E0" w:rsidR="006E7DAF" w:rsidRDefault="006E7DAF" w:rsidP="006E7DAF">
      <w:pPr>
        <w:pStyle w:val="TextBody"/>
        <w:rPr>
          <w:rStyle w:val="HighlightOff"/>
        </w:rPr>
      </w:pPr>
      <w:r>
        <w:rPr>
          <w:rStyle w:val="HighlightOff"/>
        </w:rPr>
        <w:t>We have determined that to replace the coal fired power station, we need</w:t>
      </w:r>
      <w:r w:rsidRPr="008D4FC8">
        <w:t xml:space="preserve"> </w:t>
      </w:r>
      <w:r>
        <w:t>four</w:t>
      </w:r>
      <w:r w:rsidRPr="008D4FC8">
        <w:t xml:space="preserve"> by 270 MW wind farms </w:t>
      </w:r>
      <w:r>
        <w:t>which are</w:t>
      </w:r>
      <w:r w:rsidRPr="008D4FC8">
        <w:t xml:space="preserve"> </w:t>
      </w:r>
      <w:r>
        <w:t>firmed by either the two</w:t>
      </w:r>
      <w:r w:rsidRPr="008D4FC8">
        <w:t xml:space="preserve"> by 519 MW CCG</w:t>
      </w:r>
      <w:r>
        <w:t>Ts</w:t>
      </w:r>
      <w:r w:rsidRPr="008D4FC8">
        <w:t xml:space="preserve"> </w:t>
      </w:r>
      <w:r>
        <w:t>or the two by 549 MW OCGTs. This combination</w:t>
      </w:r>
      <w:r w:rsidRPr="008D4FC8">
        <w:t xml:space="preserve"> meets AEMO</w:t>
      </w:r>
      <w:r>
        <w:t>’s</w:t>
      </w:r>
      <w:r w:rsidRPr="008D4FC8">
        <w:t xml:space="preserve"> reliability standards and </w:t>
      </w:r>
      <w:r>
        <w:t xml:space="preserve">closely approximates </w:t>
      </w:r>
      <w:r w:rsidRPr="008D4FC8">
        <w:t xml:space="preserve">the output of </w:t>
      </w:r>
      <w:r>
        <w:t>the</w:t>
      </w:r>
      <w:r w:rsidRPr="008D4FC8">
        <w:t xml:space="preserve"> HELE USC coal fired power station.</w:t>
      </w:r>
      <w:r w:rsidRPr="008D4FC8">
        <w:rPr>
          <w:rStyle w:val="HighlightOff"/>
        </w:rPr>
        <w:t xml:space="preserve"> </w:t>
      </w:r>
      <w:r w:rsidRPr="00E620CE">
        <w:rPr>
          <w:rStyle w:val="HighlightOff"/>
        </w:rPr>
        <w:t xml:space="preserve">The estimation of the O&amp;M costs for the </w:t>
      </w:r>
      <w:r>
        <w:rPr>
          <w:rStyle w:val="HighlightOff"/>
        </w:rPr>
        <w:t>OCGTs or the</w:t>
      </w:r>
      <w:r w:rsidRPr="00E620CE">
        <w:rPr>
          <w:rStyle w:val="HighlightOff"/>
        </w:rPr>
        <w:t xml:space="preserve"> CCGTs over the 50-year period is complicated by the intermittency of the wind farms' outputs.  </w:t>
      </w:r>
    </w:p>
    <w:p w14:paraId="0851A6AF" w14:textId="77777777" w:rsidR="006E7DAF" w:rsidRDefault="006E7DAF" w:rsidP="006E7DAF">
      <w:pPr>
        <w:pStyle w:val="TextBody"/>
        <w:rPr>
          <w:rStyle w:val="HighlightOff"/>
        </w:rPr>
      </w:pPr>
      <w:r>
        <w:rPr>
          <w:rStyle w:val="HighlightOff"/>
        </w:rPr>
        <w:lastRenderedPageBreak/>
        <w:t xml:space="preserve">The choice of either OCGTs or CCGTs must reflect the requirements of the electrical system.  CCGTs are more efficient than OCGTs and hence their life cycle costs are significantly less.  However, the ramp up time for OCGTs is significantly faster than CCGTs, hence they are ideal for peaking operations. </w:t>
      </w:r>
    </w:p>
    <w:p w14:paraId="3F744CE2" w14:textId="77777777" w:rsidR="006E7DAF" w:rsidRDefault="006E7DAF" w:rsidP="006E7DAF">
      <w:pPr>
        <w:pStyle w:val="TextBody"/>
        <w:rPr>
          <w:rStyle w:val="HighlightOff"/>
        </w:rPr>
      </w:pPr>
      <w:r w:rsidRPr="00E620CE">
        <w:rPr>
          <w:rStyle w:val="HighlightOff"/>
        </w:rPr>
        <w:t xml:space="preserve">When the wind farms fail to meet demand because the wind velocity is too low or too high, then the </w:t>
      </w:r>
      <w:r>
        <w:rPr>
          <w:rStyle w:val="HighlightOff"/>
        </w:rPr>
        <w:t>gas turbines</w:t>
      </w:r>
      <w:r w:rsidRPr="00E620CE">
        <w:rPr>
          <w:rStyle w:val="HighlightOff"/>
        </w:rPr>
        <w:t xml:space="preserve"> must </w:t>
      </w:r>
      <w:r>
        <w:rPr>
          <w:rStyle w:val="HighlightOff"/>
        </w:rPr>
        <w:t>compensate to meet the load</w:t>
      </w:r>
      <w:r w:rsidRPr="00E620CE">
        <w:rPr>
          <w:rStyle w:val="HighlightOff"/>
        </w:rPr>
        <w:t xml:space="preserve">.  The fundamental question is how often will the </w:t>
      </w:r>
      <w:r>
        <w:rPr>
          <w:rStyle w:val="HighlightOff"/>
        </w:rPr>
        <w:t>gas turbines</w:t>
      </w:r>
      <w:r w:rsidRPr="00E620CE">
        <w:rPr>
          <w:rStyle w:val="HighlightOff"/>
        </w:rPr>
        <w:t xml:space="preserve"> be required to ramp up and at what load?  The answers lie in the realm of probabilities, presumably underpinned by wind forecasts across NSW which may or may not be accurate. These data are not available to the authors of this paper so a macro approach will be adopted.</w:t>
      </w:r>
    </w:p>
    <w:p w14:paraId="6BB6549D" w14:textId="77777777" w:rsidR="006E7DAF" w:rsidRPr="008A49B2" w:rsidRDefault="006E7DAF" w:rsidP="006E7DAF">
      <w:pPr>
        <w:pStyle w:val="TextBody"/>
        <w:rPr>
          <w:rStyle w:val="HighlightOff"/>
        </w:rPr>
      </w:pPr>
      <w:r w:rsidRPr="008A49B2">
        <w:rPr>
          <w:rStyle w:val="HighlightOff"/>
        </w:rPr>
        <w:t>To complete the macro cost analysis, the cost of operation and maintenance for the coal fired power station, the wind farms and the firming gas plants must be calculated.</w:t>
      </w:r>
    </w:p>
    <w:p w14:paraId="4CD8F50F" w14:textId="487F518E" w:rsidR="006E7DAF" w:rsidRDefault="006E7DAF" w:rsidP="006E7DAF">
      <w:pPr>
        <w:pStyle w:val="TextBody"/>
      </w:pPr>
      <w:r w:rsidRPr="00184184">
        <w:t xml:space="preserve">Note also that the cost of transmission lines from the wind farms to the grid has not been estimated as it will vary significantly with geographical locations.  It is also instructive to note that 'transmission' is mentioned three times in GenCost 2018 and zero times in GenCost 2020.  This is surprising, as the NSW Electricity Strategy defines the electrical system as consisting of four main elements: generation, transmission, distribution and retail. </w:t>
      </w:r>
    </w:p>
    <w:p w14:paraId="5F863047" w14:textId="25C9995E" w:rsidR="006E7DAF" w:rsidRDefault="006E7DAF" w:rsidP="006E7DAF">
      <w:pPr>
        <w:pStyle w:val="TextBody"/>
        <w:rPr>
          <w:rStyle w:val="HighlightOff"/>
        </w:rPr>
      </w:pPr>
      <w:r>
        <w:rPr>
          <w:rStyle w:val="HighlightOff"/>
        </w:rPr>
        <w:fldChar w:fldCharType="begin"/>
      </w:r>
      <w:r>
        <w:rPr>
          <w:rStyle w:val="HighlightOff"/>
        </w:rPr>
        <w:instrText xml:space="preserve"> REF _Ref55291763 \h </w:instrText>
      </w:r>
      <w:r>
        <w:rPr>
          <w:rStyle w:val="HighlightOff"/>
        </w:rPr>
      </w:r>
      <w:r>
        <w:rPr>
          <w:rStyle w:val="HighlightOff"/>
        </w:rPr>
        <w:fldChar w:fldCharType="separate"/>
      </w:r>
      <w:r w:rsidR="000F0C9D">
        <w:rPr>
          <w:rStyle w:val="HighlightOff"/>
          <w:b/>
          <w:bCs/>
          <w:lang w:val="en-US"/>
        </w:rPr>
        <w:t>Error! Reference source not found.</w:t>
      </w:r>
      <w:r>
        <w:rPr>
          <w:rStyle w:val="HighlightOff"/>
        </w:rPr>
        <w:fldChar w:fldCharType="end"/>
      </w:r>
      <w:r>
        <w:rPr>
          <w:rStyle w:val="HighlightOff"/>
        </w:rPr>
        <w:t xml:space="preserve"> details the O&amp;M costing methodology and calculates the MWh cost for each of the four generator types.</w:t>
      </w:r>
    </w:p>
    <w:tbl>
      <w:tblPr>
        <w:tblStyle w:val="TableGrid"/>
        <w:tblW w:w="0" w:type="auto"/>
        <w:tblInd w:w="562" w:type="dxa"/>
        <w:tblLook w:val="04A0" w:firstRow="1" w:lastRow="0" w:firstColumn="1" w:lastColumn="0" w:noHBand="0" w:noVBand="1"/>
      </w:tblPr>
      <w:tblGrid>
        <w:gridCol w:w="851"/>
        <w:gridCol w:w="2497"/>
        <w:gridCol w:w="1072"/>
        <w:gridCol w:w="1489"/>
        <w:gridCol w:w="1066"/>
        <w:gridCol w:w="1035"/>
        <w:gridCol w:w="1056"/>
      </w:tblGrid>
      <w:tr w:rsidR="006E7DAF" w14:paraId="41624C7A" w14:textId="77777777" w:rsidTr="0067016B">
        <w:trPr>
          <w:tblHeader/>
        </w:trPr>
        <w:tc>
          <w:tcPr>
            <w:tcW w:w="851" w:type="dxa"/>
          </w:tcPr>
          <w:p w14:paraId="770DE42D" w14:textId="77777777" w:rsidR="006E7DAF" w:rsidRPr="005E409F" w:rsidRDefault="006E7DAF" w:rsidP="0067016B">
            <w:pPr>
              <w:pStyle w:val="TableHeadings"/>
              <w:rPr>
                <w:rStyle w:val="HighlightOff"/>
              </w:rPr>
            </w:pPr>
            <w:r>
              <w:rPr>
                <w:rStyle w:val="HighlightOff"/>
              </w:rPr>
              <w:br w:type="page"/>
              <w:t>Line Item</w:t>
            </w:r>
          </w:p>
        </w:tc>
        <w:tc>
          <w:tcPr>
            <w:tcW w:w="2497" w:type="dxa"/>
          </w:tcPr>
          <w:p w14:paraId="6AF77BC5" w14:textId="77777777" w:rsidR="006E7DAF" w:rsidRPr="005E409F" w:rsidRDefault="006E7DAF" w:rsidP="0067016B">
            <w:pPr>
              <w:pStyle w:val="TableHeadings"/>
              <w:rPr>
                <w:rStyle w:val="HighlightOff"/>
              </w:rPr>
            </w:pPr>
            <w:r>
              <w:rPr>
                <w:rStyle w:val="HighlightOff"/>
              </w:rPr>
              <w:t>Parameter</w:t>
            </w:r>
          </w:p>
        </w:tc>
        <w:tc>
          <w:tcPr>
            <w:tcW w:w="1072" w:type="dxa"/>
          </w:tcPr>
          <w:p w14:paraId="33542449" w14:textId="77777777" w:rsidR="006E7DAF" w:rsidRPr="005E409F" w:rsidRDefault="006E7DAF" w:rsidP="0067016B">
            <w:pPr>
              <w:pStyle w:val="TableHeadings"/>
              <w:rPr>
                <w:rStyle w:val="HighlightOff"/>
              </w:rPr>
            </w:pPr>
            <w:r>
              <w:rPr>
                <w:rStyle w:val="HighlightOff"/>
              </w:rPr>
              <w:t>Unit</w:t>
            </w:r>
          </w:p>
        </w:tc>
        <w:tc>
          <w:tcPr>
            <w:tcW w:w="4646" w:type="dxa"/>
            <w:gridSpan w:val="4"/>
          </w:tcPr>
          <w:p w14:paraId="3E00D7C4" w14:textId="77777777" w:rsidR="006E7DAF" w:rsidRPr="005E409F" w:rsidRDefault="006E7DAF" w:rsidP="0067016B">
            <w:pPr>
              <w:pStyle w:val="TableHeadings"/>
              <w:rPr>
                <w:rStyle w:val="HighlightOff"/>
              </w:rPr>
            </w:pPr>
            <w:r>
              <w:rPr>
                <w:rStyle w:val="HighlightOff"/>
              </w:rPr>
              <w:t>Generating Plant</w:t>
            </w:r>
          </w:p>
        </w:tc>
      </w:tr>
      <w:tr w:rsidR="006E7DAF" w14:paraId="776C95ED" w14:textId="77777777" w:rsidTr="0067016B">
        <w:tc>
          <w:tcPr>
            <w:tcW w:w="851" w:type="dxa"/>
          </w:tcPr>
          <w:p w14:paraId="731CA8BA" w14:textId="77777777" w:rsidR="006E7DAF" w:rsidRPr="005E409F" w:rsidRDefault="006E7DAF" w:rsidP="0067016B">
            <w:pPr>
              <w:pStyle w:val="TableText1"/>
              <w:rPr>
                <w:rStyle w:val="HighlightOff"/>
              </w:rPr>
            </w:pPr>
            <w:r>
              <w:rPr>
                <w:rStyle w:val="HighlightOff"/>
              </w:rPr>
              <w:t>1</w:t>
            </w:r>
          </w:p>
        </w:tc>
        <w:tc>
          <w:tcPr>
            <w:tcW w:w="2497" w:type="dxa"/>
          </w:tcPr>
          <w:p w14:paraId="2D81E18E" w14:textId="77777777" w:rsidR="006E7DAF" w:rsidRPr="005E409F" w:rsidRDefault="006E7DAF" w:rsidP="0067016B">
            <w:pPr>
              <w:pStyle w:val="TableText1"/>
              <w:rPr>
                <w:rStyle w:val="HighlightOff"/>
              </w:rPr>
            </w:pPr>
            <w:r>
              <w:rPr>
                <w:rStyle w:val="HighlightOff"/>
              </w:rPr>
              <w:t>Plant name and numbers</w:t>
            </w:r>
          </w:p>
        </w:tc>
        <w:tc>
          <w:tcPr>
            <w:tcW w:w="1072" w:type="dxa"/>
          </w:tcPr>
          <w:p w14:paraId="6AB6D355" w14:textId="77777777" w:rsidR="006E7DAF" w:rsidRPr="00866BE9" w:rsidRDefault="006E7DAF" w:rsidP="0067016B">
            <w:pPr>
              <w:pStyle w:val="TableText1"/>
              <w:rPr>
                <w:rStyle w:val="HighlightOff"/>
              </w:rPr>
            </w:pPr>
          </w:p>
        </w:tc>
        <w:tc>
          <w:tcPr>
            <w:tcW w:w="1489" w:type="dxa"/>
          </w:tcPr>
          <w:p w14:paraId="02D6606A" w14:textId="77777777" w:rsidR="006E7DAF" w:rsidRPr="005E409F" w:rsidRDefault="006E7DAF" w:rsidP="0067016B">
            <w:pPr>
              <w:pStyle w:val="TableText1"/>
              <w:rPr>
                <w:rStyle w:val="HighlightOff"/>
              </w:rPr>
            </w:pPr>
            <w:r w:rsidRPr="00866BE9">
              <w:t>Datteln-4</w:t>
            </w:r>
            <w:r w:rsidRPr="005E409F">
              <w:t xml:space="preserve"> (1)</w:t>
            </w:r>
          </w:p>
        </w:tc>
        <w:tc>
          <w:tcPr>
            <w:tcW w:w="1066" w:type="dxa"/>
          </w:tcPr>
          <w:p w14:paraId="753D71A3" w14:textId="77777777" w:rsidR="006E7DAF" w:rsidRPr="005E409F" w:rsidRDefault="006E7DAF" w:rsidP="0067016B">
            <w:pPr>
              <w:pStyle w:val="TableText1"/>
              <w:rPr>
                <w:rStyle w:val="HighlightOff"/>
              </w:rPr>
            </w:pPr>
            <w:r w:rsidRPr="00866BE9">
              <w:t>Sapphire WF</w:t>
            </w:r>
            <w:r w:rsidRPr="005E409F">
              <w:t xml:space="preserve"> (4)</w:t>
            </w:r>
          </w:p>
        </w:tc>
        <w:tc>
          <w:tcPr>
            <w:tcW w:w="1035" w:type="dxa"/>
          </w:tcPr>
          <w:p w14:paraId="513D5DB9" w14:textId="77777777" w:rsidR="006E7DAF" w:rsidRPr="005E409F" w:rsidRDefault="006E7DAF" w:rsidP="0067016B">
            <w:pPr>
              <w:pStyle w:val="TableText1"/>
            </w:pPr>
            <w:r>
              <w:t>OCGT</w:t>
            </w:r>
            <w:r w:rsidRPr="005E409F">
              <w:t xml:space="preserve"> (2)</w:t>
            </w:r>
          </w:p>
        </w:tc>
        <w:tc>
          <w:tcPr>
            <w:tcW w:w="1056" w:type="dxa"/>
          </w:tcPr>
          <w:p w14:paraId="3A415527" w14:textId="77777777" w:rsidR="006E7DAF" w:rsidRPr="005E409F" w:rsidRDefault="006E7DAF" w:rsidP="0067016B">
            <w:pPr>
              <w:pStyle w:val="TableText1"/>
              <w:rPr>
                <w:rStyle w:val="HighlightOff"/>
              </w:rPr>
            </w:pPr>
            <w:r w:rsidRPr="00866BE9">
              <w:t>CCGT</w:t>
            </w:r>
            <w:r w:rsidRPr="005E409F">
              <w:t xml:space="preserve"> (2)</w:t>
            </w:r>
          </w:p>
        </w:tc>
      </w:tr>
      <w:tr w:rsidR="006E7DAF" w14:paraId="304AAAF4" w14:textId="77777777" w:rsidTr="0067016B">
        <w:tc>
          <w:tcPr>
            <w:tcW w:w="851" w:type="dxa"/>
          </w:tcPr>
          <w:p w14:paraId="1BC0A05B" w14:textId="77777777" w:rsidR="006E7DAF" w:rsidRPr="005E409F" w:rsidRDefault="006E7DAF" w:rsidP="0067016B">
            <w:pPr>
              <w:pStyle w:val="TableText1"/>
              <w:rPr>
                <w:rStyle w:val="HighlightOff"/>
              </w:rPr>
            </w:pPr>
            <w:r w:rsidRPr="00807A3D">
              <w:rPr>
                <w:rStyle w:val="HighlightOff"/>
              </w:rPr>
              <w:t>2</w:t>
            </w:r>
          </w:p>
        </w:tc>
        <w:tc>
          <w:tcPr>
            <w:tcW w:w="2497" w:type="dxa"/>
          </w:tcPr>
          <w:p w14:paraId="47D49541" w14:textId="77777777" w:rsidR="006E7DAF" w:rsidRPr="005E409F" w:rsidRDefault="006E7DAF" w:rsidP="0067016B">
            <w:pPr>
              <w:pStyle w:val="TableText1"/>
              <w:rPr>
                <w:rStyle w:val="HighlightOff"/>
              </w:rPr>
            </w:pPr>
            <w:r>
              <w:rPr>
                <w:rStyle w:val="HighlightOff"/>
              </w:rPr>
              <w:t>Life of plant - technical</w:t>
            </w:r>
          </w:p>
        </w:tc>
        <w:tc>
          <w:tcPr>
            <w:tcW w:w="1072" w:type="dxa"/>
          </w:tcPr>
          <w:p w14:paraId="416EC26B" w14:textId="77777777" w:rsidR="006E7DAF" w:rsidRPr="005E409F" w:rsidRDefault="006E7DAF" w:rsidP="0067016B">
            <w:pPr>
              <w:pStyle w:val="TableText1"/>
              <w:rPr>
                <w:rStyle w:val="HighlightOff"/>
              </w:rPr>
            </w:pPr>
            <w:r>
              <w:rPr>
                <w:rStyle w:val="HighlightOff"/>
              </w:rPr>
              <w:t>Years</w:t>
            </w:r>
          </w:p>
        </w:tc>
        <w:tc>
          <w:tcPr>
            <w:tcW w:w="1489" w:type="dxa"/>
          </w:tcPr>
          <w:p w14:paraId="51255A9D" w14:textId="77777777" w:rsidR="006E7DAF" w:rsidRPr="005E409F" w:rsidRDefault="006E7DAF" w:rsidP="0067016B">
            <w:pPr>
              <w:pStyle w:val="TableText1"/>
              <w:rPr>
                <w:rStyle w:val="HighlightOff"/>
              </w:rPr>
            </w:pPr>
            <w:r>
              <w:rPr>
                <w:rStyle w:val="HighlightOff"/>
              </w:rPr>
              <w:t>50</w:t>
            </w:r>
          </w:p>
        </w:tc>
        <w:tc>
          <w:tcPr>
            <w:tcW w:w="1066" w:type="dxa"/>
          </w:tcPr>
          <w:p w14:paraId="2112076A" w14:textId="77777777" w:rsidR="006E7DAF" w:rsidRPr="005E409F" w:rsidRDefault="006E7DAF" w:rsidP="0067016B">
            <w:pPr>
              <w:pStyle w:val="TableText1"/>
              <w:rPr>
                <w:rStyle w:val="HighlightOff"/>
              </w:rPr>
            </w:pPr>
            <w:r>
              <w:rPr>
                <w:rStyle w:val="HighlightOff"/>
              </w:rPr>
              <w:t>25</w:t>
            </w:r>
          </w:p>
        </w:tc>
        <w:tc>
          <w:tcPr>
            <w:tcW w:w="1035" w:type="dxa"/>
          </w:tcPr>
          <w:p w14:paraId="4BB320D5" w14:textId="77777777" w:rsidR="006E7DAF" w:rsidRPr="005E409F" w:rsidRDefault="006E7DAF" w:rsidP="0067016B">
            <w:pPr>
              <w:pStyle w:val="TableText1"/>
            </w:pPr>
            <w:r>
              <w:t>25</w:t>
            </w:r>
          </w:p>
        </w:tc>
        <w:tc>
          <w:tcPr>
            <w:tcW w:w="1056" w:type="dxa"/>
          </w:tcPr>
          <w:p w14:paraId="31FF757B" w14:textId="77777777" w:rsidR="006E7DAF" w:rsidRPr="005E409F" w:rsidRDefault="006E7DAF" w:rsidP="0067016B">
            <w:pPr>
              <w:pStyle w:val="TableText1"/>
              <w:rPr>
                <w:rStyle w:val="HighlightOff"/>
              </w:rPr>
            </w:pPr>
            <w:r>
              <w:rPr>
                <w:rStyle w:val="HighlightOff"/>
              </w:rPr>
              <w:t>25</w:t>
            </w:r>
          </w:p>
        </w:tc>
      </w:tr>
      <w:tr w:rsidR="006E7DAF" w14:paraId="5CA4542F" w14:textId="77777777" w:rsidTr="0067016B">
        <w:tc>
          <w:tcPr>
            <w:tcW w:w="851" w:type="dxa"/>
          </w:tcPr>
          <w:p w14:paraId="3B8D201E" w14:textId="77777777" w:rsidR="006E7DAF" w:rsidRPr="005E409F" w:rsidRDefault="006E7DAF" w:rsidP="0067016B">
            <w:pPr>
              <w:pStyle w:val="TableText1"/>
              <w:rPr>
                <w:rStyle w:val="HighlightOff"/>
              </w:rPr>
            </w:pPr>
            <w:r w:rsidRPr="00AA749A">
              <w:rPr>
                <w:rStyle w:val="HighlightOff"/>
              </w:rPr>
              <w:t>3</w:t>
            </w:r>
          </w:p>
        </w:tc>
        <w:tc>
          <w:tcPr>
            <w:tcW w:w="2497" w:type="dxa"/>
          </w:tcPr>
          <w:p w14:paraId="3015F1B2" w14:textId="77777777" w:rsidR="006E7DAF" w:rsidRPr="005E409F" w:rsidRDefault="006E7DAF" w:rsidP="0067016B">
            <w:pPr>
              <w:pStyle w:val="TableText1"/>
              <w:rPr>
                <w:rStyle w:val="HighlightOff"/>
              </w:rPr>
            </w:pPr>
            <w:r w:rsidRPr="00D95B3E">
              <w:rPr>
                <w:rStyle w:val="HighlightOff"/>
              </w:rPr>
              <w:t xml:space="preserve">No of Generating Units </w:t>
            </w:r>
          </w:p>
        </w:tc>
        <w:tc>
          <w:tcPr>
            <w:tcW w:w="1072" w:type="dxa"/>
          </w:tcPr>
          <w:p w14:paraId="54E6087D" w14:textId="77777777" w:rsidR="006E7DAF" w:rsidRPr="005E409F" w:rsidRDefault="006E7DAF" w:rsidP="0067016B">
            <w:pPr>
              <w:pStyle w:val="TableText1"/>
              <w:rPr>
                <w:rStyle w:val="HighlightOff"/>
              </w:rPr>
            </w:pPr>
            <w:r>
              <w:rPr>
                <w:rStyle w:val="HighlightOff"/>
              </w:rPr>
              <w:t>No</w:t>
            </w:r>
          </w:p>
        </w:tc>
        <w:tc>
          <w:tcPr>
            <w:tcW w:w="1489" w:type="dxa"/>
          </w:tcPr>
          <w:p w14:paraId="17E0808C" w14:textId="77777777" w:rsidR="006E7DAF" w:rsidRPr="005E409F" w:rsidRDefault="006E7DAF" w:rsidP="0067016B">
            <w:pPr>
              <w:pStyle w:val="TableText1"/>
              <w:rPr>
                <w:rStyle w:val="HighlightOff"/>
              </w:rPr>
            </w:pPr>
            <w:r w:rsidRPr="00AA749A">
              <w:t>1</w:t>
            </w:r>
          </w:p>
        </w:tc>
        <w:tc>
          <w:tcPr>
            <w:tcW w:w="1066" w:type="dxa"/>
          </w:tcPr>
          <w:p w14:paraId="1AB04C3C" w14:textId="77777777" w:rsidR="006E7DAF" w:rsidRPr="005E409F" w:rsidRDefault="006E7DAF" w:rsidP="0067016B">
            <w:pPr>
              <w:pStyle w:val="TableText1"/>
              <w:rPr>
                <w:rStyle w:val="HighlightOff"/>
              </w:rPr>
            </w:pPr>
            <w:r>
              <w:rPr>
                <w:rStyle w:val="HighlightOff"/>
              </w:rPr>
              <w:t>75</w:t>
            </w:r>
          </w:p>
        </w:tc>
        <w:tc>
          <w:tcPr>
            <w:tcW w:w="1035" w:type="dxa"/>
          </w:tcPr>
          <w:p w14:paraId="7869574F" w14:textId="77777777" w:rsidR="006E7DAF" w:rsidRPr="005E409F" w:rsidRDefault="006E7DAF" w:rsidP="0067016B">
            <w:pPr>
              <w:pStyle w:val="TableText1"/>
            </w:pPr>
            <w:r>
              <w:t>6</w:t>
            </w:r>
          </w:p>
        </w:tc>
        <w:tc>
          <w:tcPr>
            <w:tcW w:w="1056" w:type="dxa"/>
          </w:tcPr>
          <w:p w14:paraId="7C4776C5" w14:textId="77777777" w:rsidR="006E7DAF" w:rsidRPr="005E409F" w:rsidRDefault="006E7DAF" w:rsidP="0067016B">
            <w:pPr>
              <w:pStyle w:val="TableText1"/>
              <w:rPr>
                <w:rStyle w:val="HighlightOff"/>
              </w:rPr>
            </w:pPr>
            <w:r>
              <w:rPr>
                <w:rStyle w:val="HighlightOff"/>
              </w:rPr>
              <w:t>6</w:t>
            </w:r>
          </w:p>
        </w:tc>
      </w:tr>
      <w:tr w:rsidR="006E7DAF" w14:paraId="6FADB24A" w14:textId="77777777" w:rsidTr="0067016B">
        <w:tc>
          <w:tcPr>
            <w:tcW w:w="851" w:type="dxa"/>
          </w:tcPr>
          <w:p w14:paraId="273E6937" w14:textId="77777777" w:rsidR="006E7DAF" w:rsidRPr="005E409F" w:rsidRDefault="006E7DAF" w:rsidP="0067016B">
            <w:pPr>
              <w:pStyle w:val="TableText1"/>
              <w:rPr>
                <w:rStyle w:val="HighlightOff"/>
              </w:rPr>
            </w:pPr>
            <w:r w:rsidRPr="00AA749A">
              <w:rPr>
                <w:rStyle w:val="HighlightOff"/>
              </w:rPr>
              <w:t>4</w:t>
            </w:r>
          </w:p>
        </w:tc>
        <w:tc>
          <w:tcPr>
            <w:tcW w:w="2497" w:type="dxa"/>
          </w:tcPr>
          <w:p w14:paraId="20572A2A" w14:textId="77777777" w:rsidR="006E7DAF" w:rsidRPr="005E409F" w:rsidRDefault="006E7DAF" w:rsidP="0067016B">
            <w:pPr>
              <w:pStyle w:val="TableText1"/>
              <w:rPr>
                <w:rStyle w:val="HighlightOff"/>
              </w:rPr>
            </w:pPr>
            <w:r w:rsidRPr="00AA749A">
              <w:t>Name Plate Rating</w:t>
            </w:r>
          </w:p>
        </w:tc>
        <w:tc>
          <w:tcPr>
            <w:tcW w:w="1072" w:type="dxa"/>
          </w:tcPr>
          <w:p w14:paraId="4AF9562A" w14:textId="77777777" w:rsidR="006E7DAF" w:rsidRPr="005E409F" w:rsidRDefault="006E7DAF" w:rsidP="0067016B">
            <w:pPr>
              <w:pStyle w:val="TableText1"/>
              <w:rPr>
                <w:rStyle w:val="HighlightOff"/>
              </w:rPr>
            </w:pPr>
            <w:r w:rsidRPr="00AA749A">
              <w:t>MW</w:t>
            </w:r>
          </w:p>
        </w:tc>
        <w:tc>
          <w:tcPr>
            <w:tcW w:w="1489" w:type="dxa"/>
          </w:tcPr>
          <w:p w14:paraId="5A6B58FB" w14:textId="77777777" w:rsidR="006E7DAF" w:rsidRPr="005E409F" w:rsidRDefault="006E7DAF" w:rsidP="0067016B">
            <w:pPr>
              <w:pStyle w:val="TableText1"/>
              <w:rPr>
                <w:rStyle w:val="HighlightOff"/>
              </w:rPr>
            </w:pPr>
            <w:r w:rsidRPr="00D51687">
              <w:t xml:space="preserve">1,050 </w:t>
            </w:r>
          </w:p>
        </w:tc>
        <w:tc>
          <w:tcPr>
            <w:tcW w:w="1066" w:type="dxa"/>
          </w:tcPr>
          <w:p w14:paraId="63417936" w14:textId="77777777" w:rsidR="006E7DAF" w:rsidRPr="005E409F" w:rsidRDefault="006E7DAF" w:rsidP="0067016B">
            <w:pPr>
              <w:pStyle w:val="TableText1"/>
              <w:rPr>
                <w:rStyle w:val="HighlightOff"/>
              </w:rPr>
            </w:pPr>
            <w:r w:rsidRPr="00D51687">
              <w:t xml:space="preserve">1,080 </w:t>
            </w:r>
          </w:p>
        </w:tc>
        <w:tc>
          <w:tcPr>
            <w:tcW w:w="1035" w:type="dxa"/>
          </w:tcPr>
          <w:p w14:paraId="61D3F943" w14:textId="77777777" w:rsidR="006E7DAF" w:rsidRPr="005E409F" w:rsidRDefault="006E7DAF" w:rsidP="0067016B">
            <w:pPr>
              <w:pStyle w:val="TableText1"/>
            </w:pPr>
            <w:r w:rsidRPr="00D51687">
              <w:t xml:space="preserve">1,098 </w:t>
            </w:r>
          </w:p>
        </w:tc>
        <w:tc>
          <w:tcPr>
            <w:tcW w:w="1056" w:type="dxa"/>
          </w:tcPr>
          <w:p w14:paraId="1C0E67B8" w14:textId="77777777" w:rsidR="006E7DAF" w:rsidRPr="005E409F" w:rsidRDefault="006E7DAF" w:rsidP="0067016B">
            <w:pPr>
              <w:pStyle w:val="TableText1"/>
              <w:rPr>
                <w:rStyle w:val="HighlightOff"/>
              </w:rPr>
            </w:pPr>
            <w:r w:rsidRPr="00D51687">
              <w:t>1</w:t>
            </w:r>
            <w:r w:rsidRPr="005E409F">
              <w:t>,038</w:t>
            </w:r>
          </w:p>
        </w:tc>
      </w:tr>
      <w:tr w:rsidR="006E7DAF" w14:paraId="39DF9152" w14:textId="77777777" w:rsidTr="0067016B">
        <w:tc>
          <w:tcPr>
            <w:tcW w:w="851" w:type="dxa"/>
          </w:tcPr>
          <w:p w14:paraId="759DC6C7" w14:textId="77777777" w:rsidR="006E7DAF" w:rsidRPr="005E409F" w:rsidRDefault="006E7DAF" w:rsidP="0067016B">
            <w:pPr>
              <w:pStyle w:val="TableText1"/>
              <w:rPr>
                <w:rStyle w:val="HighlightOff"/>
              </w:rPr>
            </w:pPr>
            <w:r w:rsidRPr="00AA749A">
              <w:rPr>
                <w:rStyle w:val="HighlightOff"/>
              </w:rPr>
              <w:t>5</w:t>
            </w:r>
          </w:p>
        </w:tc>
        <w:tc>
          <w:tcPr>
            <w:tcW w:w="2497" w:type="dxa"/>
          </w:tcPr>
          <w:p w14:paraId="40DFB0E9" w14:textId="77777777" w:rsidR="006E7DAF" w:rsidRPr="005E409F" w:rsidRDefault="006E7DAF" w:rsidP="0067016B">
            <w:pPr>
              <w:pStyle w:val="TableText1"/>
              <w:rPr>
                <w:rStyle w:val="HighlightOff"/>
              </w:rPr>
            </w:pPr>
            <w:r w:rsidRPr="00D95B3E">
              <w:rPr>
                <w:rStyle w:val="HighlightOff"/>
              </w:rPr>
              <w:t>Average Seasonal Net Rating</w:t>
            </w:r>
          </w:p>
        </w:tc>
        <w:tc>
          <w:tcPr>
            <w:tcW w:w="1072" w:type="dxa"/>
          </w:tcPr>
          <w:p w14:paraId="6092B4C8" w14:textId="77777777" w:rsidR="006E7DAF" w:rsidRPr="005E409F" w:rsidRDefault="006E7DAF" w:rsidP="0067016B">
            <w:pPr>
              <w:pStyle w:val="TableText1"/>
              <w:rPr>
                <w:rStyle w:val="HighlightOff"/>
              </w:rPr>
            </w:pPr>
            <w:r w:rsidRPr="00AA749A">
              <w:t>MW</w:t>
            </w:r>
          </w:p>
        </w:tc>
        <w:tc>
          <w:tcPr>
            <w:tcW w:w="1489" w:type="dxa"/>
          </w:tcPr>
          <w:p w14:paraId="772E4A33" w14:textId="77777777" w:rsidR="006E7DAF" w:rsidRPr="00482C72" w:rsidRDefault="006E7DAF" w:rsidP="0067016B">
            <w:pPr>
              <w:pStyle w:val="TableText1"/>
              <w:rPr>
                <w:rStyle w:val="HighlightOff"/>
              </w:rPr>
            </w:pPr>
          </w:p>
        </w:tc>
        <w:tc>
          <w:tcPr>
            <w:tcW w:w="1066" w:type="dxa"/>
          </w:tcPr>
          <w:p w14:paraId="45E175CC" w14:textId="77777777" w:rsidR="006E7DAF" w:rsidRPr="00AA749A" w:rsidRDefault="006E7DAF" w:rsidP="0067016B">
            <w:pPr>
              <w:pStyle w:val="TableText1"/>
              <w:rPr>
                <w:rStyle w:val="HighlightOff"/>
              </w:rPr>
            </w:pPr>
          </w:p>
        </w:tc>
        <w:tc>
          <w:tcPr>
            <w:tcW w:w="1035" w:type="dxa"/>
          </w:tcPr>
          <w:p w14:paraId="7570E2E8" w14:textId="77777777" w:rsidR="006E7DAF" w:rsidRPr="005E409F" w:rsidRDefault="006E7DAF" w:rsidP="0067016B">
            <w:pPr>
              <w:pStyle w:val="TableText1"/>
              <w:rPr>
                <w:rStyle w:val="HighlightOff"/>
              </w:rPr>
            </w:pPr>
            <w:r w:rsidRPr="00951362">
              <w:t xml:space="preserve">1,059 </w:t>
            </w:r>
          </w:p>
        </w:tc>
        <w:tc>
          <w:tcPr>
            <w:tcW w:w="1056" w:type="dxa"/>
          </w:tcPr>
          <w:p w14:paraId="06BDC948" w14:textId="77777777" w:rsidR="006E7DAF" w:rsidRPr="005E409F" w:rsidRDefault="006E7DAF" w:rsidP="0067016B">
            <w:pPr>
              <w:pStyle w:val="TableText1"/>
              <w:rPr>
                <w:rStyle w:val="HighlightOff"/>
              </w:rPr>
            </w:pPr>
            <w:r w:rsidRPr="00951362">
              <w:t>994</w:t>
            </w:r>
          </w:p>
        </w:tc>
      </w:tr>
      <w:tr w:rsidR="006E7DAF" w14:paraId="19496C8E" w14:textId="77777777" w:rsidTr="0067016B">
        <w:tc>
          <w:tcPr>
            <w:tcW w:w="851" w:type="dxa"/>
          </w:tcPr>
          <w:p w14:paraId="50D6B92D" w14:textId="77777777" w:rsidR="006E7DAF" w:rsidRPr="005E409F" w:rsidRDefault="006E7DAF" w:rsidP="0067016B">
            <w:pPr>
              <w:pStyle w:val="TableText1"/>
              <w:rPr>
                <w:rStyle w:val="HighlightOff"/>
              </w:rPr>
            </w:pPr>
            <w:r w:rsidRPr="00AA749A">
              <w:rPr>
                <w:rStyle w:val="HighlightOff"/>
              </w:rPr>
              <w:t>6</w:t>
            </w:r>
          </w:p>
        </w:tc>
        <w:tc>
          <w:tcPr>
            <w:tcW w:w="2497" w:type="dxa"/>
          </w:tcPr>
          <w:p w14:paraId="588ACAA3" w14:textId="77777777" w:rsidR="006E7DAF" w:rsidRPr="005E409F" w:rsidRDefault="006E7DAF" w:rsidP="0067016B">
            <w:pPr>
              <w:pStyle w:val="TableText1"/>
              <w:rPr>
                <w:rStyle w:val="HighlightOff"/>
              </w:rPr>
            </w:pPr>
            <w:r w:rsidRPr="00AA749A">
              <w:t xml:space="preserve">Gross Maximum Energy Production </w:t>
            </w:r>
            <w:r w:rsidRPr="005E409F">
              <w:t>per annum (4)*365*24</w:t>
            </w:r>
          </w:p>
        </w:tc>
        <w:tc>
          <w:tcPr>
            <w:tcW w:w="1072" w:type="dxa"/>
          </w:tcPr>
          <w:p w14:paraId="5F8CC081" w14:textId="77777777" w:rsidR="006E7DAF" w:rsidRPr="005E409F" w:rsidRDefault="006E7DAF" w:rsidP="0067016B">
            <w:pPr>
              <w:pStyle w:val="TableText1"/>
              <w:rPr>
                <w:rStyle w:val="HighlightOff"/>
              </w:rPr>
            </w:pPr>
            <w:r w:rsidRPr="00AA749A">
              <w:t>MWh</w:t>
            </w:r>
          </w:p>
        </w:tc>
        <w:tc>
          <w:tcPr>
            <w:tcW w:w="1489" w:type="dxa"/>
          </w:tcPr>
          <w:p w14:paraId="35C20748" w14:textId="77777777" w:rsidR="006E7DAF" w:rsidRPr="005E409F" w:rsidRDefault="006E7DAF" w:rsidP="0067016B">
            <w:pPr>
              <w:pStyle w:val="TableText1"/>
              <w:rPr>
                <w:rStyle w:val="HighlightOff"/>
              </w:rPr>
            </w:pPr>
            <w:r w:rsidRPr="00AC09CA">
              <w:t xml:space="preserve">9,198,000 </w:t>
            </w:r>
          </w:p>
        </w:tc>
        <w:tc>
          <w:tcPr>
            <w:tcW w:w="1066" w:type="dxa"/>
          </w:tcPr>
          <w:p w14:paraId="6F9E16A4" w14:textId="77777777" w:rsidR="006E7DAF" w:rsidRPr="005E409F" w:rsidRDefault="006E7DAF" w:rsidP="0067016B">
            <w:pPr>
              <w:pStyle w:val="TableText1"/>
              <w:rPr>
                <w:rStyle w:val="HighlightOff"/>
              </w:rPr>
            </w:pPr>
            <w:r w:rsidRPr="00AC09CA">
              <w:t xml:space="preserve">9,460,800 </w:t>
            </w:r>
          </w:p>
        </w:tc>
        <w:tc>
          <w:tcPr>
            <w:tcW w:w="1035" w:type="dxa"/>
          </w:tcPr>
          <w:p w14:paraId="1ED78858" w14:textId="77777777" w:rsidR="006E7DAF" w:rsidRPr="005E409F" w:rsidRDefault="006E7DAF" w:rsidP="0067016B">
            <w:pPr>
              <w:pStyle w:val="TableText1"/>
            </w:pPr>
            <w:r w:rsidRPr="00AC09CA">
              <w:t xml:space="preserve">9,618,480 </w:t>
            </w:r>
          </w:p>
        </w:tc>
        <w:tc>
          <w:tcPr>
            <w:tcW w:w="1056" w:type="dxa"/>
          </w:tcPr>
          <w:p w14:paraId="4D9647B3" w14:textId="77777777" w:rsidR="006E7DAF" w:rsidRPr="005E409F" w:rsidRDefault="006E7DAF" w:rsidP="0067016B">
            <w:pPr>
              <w:pStyle w:val="TableText1"/>
              <w:rPr>
                <w:rStyle w:val="HighlightOff"/>
              </w:rPr>
            </w:pPr>
            <w:r w:rsidRPr="00AC09CA">
              <w:t xml:space="preserve">9,092,880 </w:t>
            </w:r>
          </w:p>
        </w:tc>
      </w:tr>
      <w:tr w:rsidR="006E7DAF" w14:paraId="01C4EB93" w14:textId="77777777" w:rsidTr="0067016B">
        <w:tc>
          <w:tcPr>
            <w:tcW w:w="851" w:type="dxa"/>
          </w:tcPr>
          <w:p w14:paraId="30D644DA" w14:textId="77777777" w:rsidR="006E7DAF" w:rsidRPr="005E409F" w:rsidRDefault="006E7DAF" w:rsidP="0067016B">
            <w:pPr>
              <w:pStyle w:val="TableText1"/>
              <w:rPr>
                <w:rStyle w:val="HighlightOff"/>
              </w:rPr>
            </w:pPr>
            <w:r w:rsidRPr="00A6171E">
              <w:rPr>
                <w:rStyle w:val="HighlightOff"/>
              </w:rPr>
              <w:t>7</w:t>
            </w:r>
          </w:p>
        </w:tc>
        <w:tc>
          <w:tcPr>
            <w:tcW w:w="2497" w:type="dxa"/>
          </w:tcPr>
          <w:p w14:paraId="271C1AB1" w14:textId="77777777" w:rsidR="006E7DAF" w:rsidRPr="005E409F" w:rsidRDefault="006E7DAF" w:rsidP="0067016B">
            <w:pPr>
              <w:pStyle w:val="TableText1"/>
              <w:rPr>
                <w:rStyle w:val="HighlightOff"/>
              </w:rPr>
            </w:pPr>
            <w:r w:rsidRPr="004102A5">
              <w:t>Auxiliary Load % of Name Plate Production Output</w:t>
            </w:r>
          </w:p>
        </w:tc>
        <w:tc>
          <w:tcPr>
            <w:tcW w:w="1072" w:type="dxa"/>
          </w:tcPr>
          <w:p w14:paraId="7C38B451" w14:textId="77777777" w:rsidR="006E7DAF" w:rsidRPr="005E409F" w:rsidRDefault="006E7DAF" w:rsidP="0067016B">
            <w:pPr>
              <w:pStyle w:val="TableText1"/>
              <w:rPr>
                <w:rStyle w:val="HighlightOff"/>
              </w:rPr>
            </w:pPr>
            <w:r w:rsidRPr="00A6171E">
              <w:t xml:space="preserve">% of Name Plate </w:t>
            </w:r>
          </w:p>
        </w:tc>
        <w:tc>
          <w:tcPr>
            <w:tcW w:w="1489" w:type="dxa"/>
          </w:tcPr>
          <w:p w14:paraId="266A7439" w14:textId="77777777" w:rsidR="006E7DAF" w:rsidRPr="005E409F" w:rsidRDefault="006E7DAF" w:rsidP="0067016B">
            <w:pPr>
              <w:pStyle w:val="TableText1"/>
              <w:rPr>
                <w:rStyle w:val="HighlightOff"/>
              </w:rPr>
            </w:pPr>
            <w:r w:rsidRPr="00D26677">
              <w:t>4.00%</w:t>
            </w:r>
          </w:p>
        </w:tc>
        <w:tc>
          <w:tcPr>
            <w:tcW w:w="1066" w:type="dxa"/>
          </w:tcPr>
          <w:p w14:paraId="5CF97EA7" w14:textId="77777777" w:rsidR="006E7DAF" w:rsidRPr="005E409F" w:rsidRDefault="006E7DAF" w:rsidP="0067016B">
            <w:pPr>
              <w:pStyle w:val="TableText1"/>
              <w:rPr>
                <w:rStyle w:val="HighlightOff"/>
              </w:rPr>
            </w:pPr>
            <w:r w:rsidRPr="00D26677">
              <w:t>3.00%</w:t>
            </w:r>
          </w:p>
        </w:tc>
        <w:tc>
          <w:tcPr>
            <w:tcW w:w="1035" w:type="dxa"/>
          </w:tcPr>
          <w:p w14:paraId="6A7CC59A" w14:textId="77777777" w:rsidR="006E7DAF" w:rsidRPr="005E409F" w:rsidRDefault="006E7DAF" w:rsidP="0067016B">
            <w:pPr>
              <w:pStyle w:val="TableText1"/>
            </w:pPr>
            <w:r w:rsidRPr="00D26677">
              <w:t>1.53%</w:t>
            </w:r>
          </w:p>
        </w:tc>
        <w:tc>
          <w:tcPr>
            <w:tcW w:w="1056" w:type="dxa"/>
          </w:tcPr>
          <w:p w14:paraId="4FB5853A" w14:textId="77777777" w:rsidR="006E7DAF" w:rsidRPr="005E409F" w:rsidRDefault="006E7DAF" w:rsidP="0067016B">
            <w:pPr>
              <w:pStyle w:val="TableText1"/>
              <w:rPr>
                <w:rStyle w:val="HighlightOff"/>
              </w:rPr>
            </w:pPr>
            <w:r w:rsidRPr="00D26677">
              <w:t>2.50%</w:t>
            </w:r>
          </w:p>
        </w:tc>
      </w:tr>
      <w:tr w:rsidR="006E7DAF" w14:paraId="3C900EA7" w14:textId="77777777" w:rsidTr="0067016B">
        <w:tc>
          <w:tcPr>
            <w:tcW w:w="851" w:type="dxa"/>
          </w:tcPr>
          <w:p w14:paraId="7A8E1049" w14:textId="77777777" w:rsidR="006E7DAF" w:rsidRPr="005E409F" w:rsidRDefault="006E7DAF" w:rsidP="0067016B">
            <w:pPr>
              <w:pStyle w:val="TableText1"/>
              <w:rPr>
                <w:rStyle w:val="HighlightOff"/>
              </w:rPr>
            </w:pPr>
            <w:r w:rsidRPr="00A6171E">
              <w:rPr>
                <w:rStyle w:val="HighlightOff"/>
              </w:rPr>
              <w:t>8</w:t>
            </w:r>
          </w:p>
        </w:tc>
        <w:tc>
          <w:tcPr>
            <w:tcW w:w="2497" w:type="dxa"/>
          </w:tcPr>
          <w:p w14:paraId="3713AEF8" w14:textId="77777777" w:rsidR="006E7DAF" w:rsidRPr="005E409F" w:rsidRDefault="006E7DAF" w:rsidP="0067016B">
            <w:pPr>
              <w:pStyle w:val="TableText1"/>
              <w:rPr>
                <w:rStyle w:val="HighlightOff"/>
              </w:rPr>
            </w:pPr>
            <w:r w:rsidRPr="00D95B3E">
              <w:rPr>
                <w:rStyle w:val="HighlightOff"/>
              </w:rPr>
              <w:t xml:space="preserve">Auxiliary Load with seasonal losses </w:t>
            </w:r>
            <w:r w:rsidRPr="005E409F">
              <w:rPr>
                <w:rStyle w:val="HighlightOff"/>
              </w:rPr>
              <w:t>per annum (4)*(7)*365*24</w:t>
            </w:r>
          </w:p>
        </w:tc>
        <w:tc>
          <w:tcPr>
            <w:tcW w:w="1072" w:type="dxa"/>
          </w:tcPr>
          <w:p w14:paraId="092C209C" w14:textId="77777777" w:rsidR="006E7DAF" w:rsidRPr="005E409F" w:rsidRDefault="006E7DAF" w:rsidP="0067016B">
            <w:pPr>
              <w:pStyle w:val="TableText1"/>
              <w:rPr>
                <w:rStyle w:val="HighlightOff"/>
              </w:rPr>
            </w:pPr>
            <w:r w:rsidRPr="00A6171E">
              <w:t>MWh</w:t>
            </w:r>
          </w:p>
        </w:tc>
        <w:tc>
          <w:tcPr>
            <w:tcW w:w="1489" w:type="dxa"/>
          </w:tcPr>
          <w:p w14:paraId="7CEBC334" w14:textId="77777777" w:rsidR="006E7DAF" w:rsidRPr="005E409F" w:rsidRDefault="006E7DAF" w:rsidP="0067016B">
            <w:pPr>
              <w:pStyle w:val="TableText1"/>
              <w:rPr>
                <w:rStyle w:val="HighlightOff"/>
              </w:rPr>
            </w:pPr>
            <w:r w:rsidRPr="00354137">
              <w:t xml:space="preserve">367,920 </w:t>
            </w:r>
          </w:p>
        </w:tc>
        <w:tc>
          <w:tcPr>
            <w:tcW w:w="1066" w:type="dxa"/>
          </w:tcPr>
          <w:p w14:paraId="7BACAD7B" w14:textId="77777777" w:rsidR="006E7DAF" w:rsidRPr="005E409F" w:rsidRDefault="006E7DAF" w:rsidP="0067016B">
            <w:pPr>
              <w:pStyle w:val="TableText1"/>
              <w:rPr>
                <w:rStyle w:val="HighlightOff"/>
              </w:rPr>
            </w:pPr>
            <w:r w:rsidRPr="00354137">
              <w:t xml:space="preserve">283,824 </w:t>
            </w:r>
          </w:p>
        </w:tc>
        <w:tc>
          <w:tcPr>
            <w:tcW w:w="1035" w:type="dxa"/>
          </w:tcPr>
          <w:p w14:paraId="2A8830CF" w14:textId="77777777" w:rsidR="006E7DAF" w:rsidRPr="005E409F" w:rsidRDefault="006E7DAF" w:rsidP="0067016B">
            <w:pPr>
              <w:pStyle w:val="TableText1"/>
              <w:rPr>
                <w:rStyle w:val="HighlightOn"/>
              </w:rPr>
            </w:pPr>
            <w:r w:rsidRPr="00354137">
              <w:t xml:space="preserve">147,163 </w:t>
            </w:r>
          </w:p>
        </w:tc>
        <w:tc>
          <w:tcPr>
            <w:tcW w:w="1056" w:type="dxa"/>
          </w:tcPr>
          <w:p w14:paraId="45C5490B" w14:textId="77777777" w:rsidR="006E7DAF" w:rsidRPr="005E409F" w:rsidRDefault="006E7DAF" w:rsidP="0067016B">
            <w:pPr>
              <w:pStyle w:val="TableText1"/>
              <w:rPr>
                <w:rStyle w:val="HighlightOff"/>
              </w:rPr>
            </w:pPr>
            <w:r w:rsidRPr="00354137">
              <w:t xml:space="preserve">227,322 </w:t>
            </w:r>
          </w:p>
        </w:tc>
      </w:tr>
      <w:tr w:rsidR="006E7DAF" w14:paraId="7BCFA1AC" w14:textId="77777777" w:rsidTr="0067016B">
        <w:tc>
          <w:tcPr>
            <w:tcW w:w="851" w:type="dxa"/>
          </w:tcPr>
          <w:p w14:paraId="7D8EE678" w14:textId="77777777" w:rsidR="006E7DAF" w:rsidRPr="005E409F" w:rsidRDefault="006E7DAF" w:rsidP="0067016B">
            <w:pPr>
              <w:pStyle w:val="TableText1"/>
              <w:rPr>
                <w:rStyle w:val="HighlightOff"/>
              </w:rPr>
            </w:pPr>
            <w:r w:rsidRPr="00A6171E">
              <w:rPr>
                <w:rStyle w:val="HighlightOff"/>
              </w:rPr>
              <w:t>9</w:t>
            </w:r>
          </w:p>
        </w:tc>
        <w:tc>
          <w:tcPr>
            <w:tcW w:w="2497" w:type="dxa"/>
          </w:tcPr>
          <w:p w14:paraId="6E2C8692" w14:textId="77777777" w:rsidR="006E7DAF" w:rsidRPr="005E409F" w:rsidRDefault="006E7DAF" w:rsidP="0067016B">
            <w:pPr>
              <w:pStyle w:val="TableText1"/>
              <w:rPr>
                <w:rStyle w:val="HighlightOff"/>
              </w:rPr>
            </w:pPr>
            <w:r w:rsidRPr="00A6171E">
              <w:t>Plant Efficiency (Average Heat Rate)</w:t>
            </w:r>
          </w:p>
        </w:tc>
        <w:tc>
          <w:tcPr>
            <w:tcW w:w="1072" w:type="dxa"/>
          </w:tcPr>
          <w:p w14:paraId="3D338E58" w14:textId="77777777" w:rsidR="006E7DAF" w:rsidRPr="005E409F" w:rsidRDefault="006E7DAF" w:rsidP="0067016B">
            <w:pPr>
              <w:pStyle w:val="TableText1"/>
              <w:rPr>
                <w:rStyle w:val="HighlightOff"/>
              </w:rPr>
            </w:pPr>
            <w:r w:rsidRPr="00A6171E">
              <w:t>GJ/MWh</w:t>
            </w:r>
          </w:p>
        </w:tc>
        <w:tc>
          <w:tcPr>
            <w:tcW w:w="1489" w:type="dxa"/>
          </w:tcPr>
          <w:p w14:paraId="7DE890D2" w14:textId="77777777" w:rsidR="006E7DAF" w:rsidRPr="005E409F" w:rsidRDefault="006E7DAF" w:rsidP="0067016B">
            <w:pPr>
              <w:pStyle w:val="TableText1"/>
              <w:rPr>
                <w:rStyle w:val="HighlightOff"/>
              </w:rPr>
            </w:pPr>
            <w:r w:rsidRPr="000C3BF7">
              <w:t xml:space="preserve">9.50 </w:t>
            </w:r>
          </w:p>
        </w:tc>
        <w:tc>
          <w:tcPr>
            <w:tcW w:w="1066" w:type="dxa"/>
          </w:tcPr>
          <w:p w14:paraId="5E08B3BC" w14:textId="77777777" w:rsidR="006E7DAF" w:rsidRPr="005E409F" w:rsidRDefault="006E7DAF" w:rsidP="0067016B">
            <w:pPr>
              <w:pStyle w:val="TableText1"/>
              <w:rPr>
                <w:rStyle w:val="HighlightOff"/>
              </w:rPr>
            </w:pPr>
            <w:r>
              <w:rPr>
                <w:rStyle w:val="HighlightOff"/>
              </w:rPr>
              <w:t>N/A</w:t>
            </w:r>
          </w:p>
        </w:tc>
        <w:tc>
          <w:tcPr>
            <w:tcW w:w="1035" w:type="dxa"/>
          </w:tcPr>
          <w:p w14:paraId="0EE41F6C" w14:textId="77777777" w:rsidR="006E7DAF" w:rsidRPr="005E409F" w:rsidRDefault="006E7DAF" w:rsidP="0067016B">
            <w:pPr>
              <w:pStyle w:val="TableText1"/>
            </w:pPr>
            <w:r w:rsidRPr="000C3BF7">
              <w:t xml:space="preserve">24.63 </w:t>
            </w:r>
          </w:p>
        </w:tc>
        <w:tc>
          <w:tcPr>
            <w:tcW w:w="1056" w:type="dxa"/>
          </w:tcPr>
          <w:p w14:paraId="609629D4" w14:textId="77777777" w:rsidR="006E7DAF" w:rsidRPr="005E409F" w:rsidRDefault="006E7DAF" w:rsidP="0067016B">
            <w:pPr>
              <w:pStyle w:val="TableText1"/>
              <w:rPr>
                <w:rStyle w:val="HighlightOff"/>
              </w:rPr>
            </w:pPr>
            <w:r w:rsidRPr="000C3BF7">
              <w:t xml:space="preserve">10.47 </w:t>
            </w:r>
          </w:p>
        </w:tc>
      </w:tr>
      <w:tr w:rsidR="006E7DAF" w14:paraId="10F076CA" w14:textId="77777777" w:rsidTr="0067016B">
        <w:tc>
          <w:tcPr>
            <w:tcW w:w="851" w:type="dxa"/>
          </w:tcPr>
          <w:p w14:paraId="677A46C2" w14:textId="77777777" w:rsidR="006E7DAF" w:rsidRPr="005E409F" w:rsidRDefault="006E7DAF" w:rsidP="0067016B">
            <w:pPr>
              <w:pStyle w:val="TableText1"/>
              <w:rPr>
                <w:rStyle w:val="HighlightOff"/>
              </w:rPr>
            </w:pPr>
            <w:r w:rsidRPr="00A6171E">
              <w:rPr>
                <w:rStyle w:val="HighlightOff"/>
              </w:rPr>
              <w:lastRenderedPageBreak/>
              <w:t>10</w:t>
            </w:r>
          </w:p>
        </w:tc>
        <w:tc>
          <w:tcPr>
            <w:tcW w:w="2497" w:type="dxa"/>
          </w:tcPr>
          <w:p w14:paraId="58F9634E" w14:textId="77777777" w:rsidR="006E7DAF" w:rsidRPr="005E409F" w:rsidRDefault="006E7DAF" w:rsidP="0067016B">
            <w:pPr>
              <w:pStyle w:val="TableText1"/>
              <w:rPr>
                <w:rStyle w:val="HighlightOff"/>
              </w:rPr>
            </w:pPr>
            <w:r w:rsidRPr="00A6171E">
              <w:t>Net Maximum Energy Production = (6)-(8)</w:t>
            </w:r>
          </w:p>
        </w:tc>
        <w:tc>
          <w:tcPr>
            <w:tcW w:w="1072" w:type="dxa"/>
          </w:tcPr>
          <w:p w14:paraId="72639793" w14:textId="77777777" w:rsidR="006E7DAF" w:rsidRPr="005E409F" w:rsidRDefault="006E7DAF" w:rsidP="0067016B">
            <w:pPr>
              <w:pStyle w:val="TableText1"/>
              <w:rPr>
                <w:rStyle w:val="HighlightOff"/>
              </w:rPr>
            </w:pPr>
            <w:r w:rsidRPr="00A6171E">
              <w:t>MWh</w:t>
            </w:r>
          </w:p>
        </w:tc>
        <w:tc>
          <w:tcPr>
            <w:tcW w:w="1489" w:type="dxa"/>
          </w:tcPr>
          <w:p w14:paraId="71BAE659" w14:textId="77777777" w:rsidR="006E7DAF" w:rsidRPr="005E409F" w:rsidRDefault="006E7DAF" w:rsidP="0067016B">
            <w:pPr>
              <w:pStyle w:val="TableText1"/>
              <w:rPr>
                <w:rStyle w:val="HighlightOff"/>
              </w:rPr>
            </w:pPr>
            <w:r w:rsidRPr="00C97B6B">
              <w:t xml:space="preserve">8,830,080 </w:t>
            </w:r>
          </w:p>
        </w:tc>
        <w:tc>
          <w:tcPr>
            <w:tcW w:w="1066" w:type="dxa"/>
          </w:tcPr>
          <w:p w14:paraId="2A23DF97" w14:textId="77777777" w:rsidR="006E7DAF" w:rsidRPr="005E409F" w:rsidRDefault="006E7DAF" w:rsidP="0067016B">
            <w:pPr>
              <w:pStyle w:val="TableText1"/>
              <w:rPr>
                <w:rStyle w:val="HighlightOff"/>
              </w:rPr>
            </w:pPr>
            <w:r w:rsidRPr="00C97B6B">
              <w:t xml:space="preserve">9,176,976 </w:t>
            </w:r>
          </w:p>
        </w:tc>
        <w:tc>
          <w:tcPr>
            <w:tcW w:w="1035" w:type="dxa"/>
          </w:tcPr>
          <w:p w14:paraId="3D45760D" w14:textId="77777777" w:rsidR="006E7DAF" w:rsidRPr="005E409F" w:rsidRDefault="006E7DAF" w:rsidP="0067016B">
            <w:pPr>
              <w:pStyle w:val="TableText1"/>
            </w:pPr>
            <w:r w:rsidRPr="00C97B6B">
              <w:t xml:space="preserve">9,471,317 </w:t>
            </w:r>
          </w:p>
        </w:tc>
        <w:tc>
          <w:tcPr>
            <w:tcW w:w="1056" w:type="dxa"/>
          </w:tcPr>
          <w:p w14:paraId="2CCEB487" w14:textId="77777777" w:rsidR="006E7DAF" w:rsidRPr="005E409F" w:rsidRDefault="006E7DAF" w:rsidP="0067016B">
            <w:pPr>
              <w:pStyle w:val="TableText1"/>
              <w:rPr>
                <w:rStyle w:val="HighlightOff"/>
              </w:rPr>
            </w:pPr>
            <w:r w:rsidRPr="00C97B6B">
              <w:t xml:space="preserve">8,865,558 </w:t>
            </w:r>
          </w:p>
        </w:tc>
      </w:tr>
      <w:tr w:rsidR="006E7DAF" w14:paraId="7E149B1F" w14:textId="77777777" w:rsidTr="0067016B">
        <w:tc>
          <w:tcPr>
            <w:tcW w:w="851" w:type="dxa"/>
          </w:tcPr>
          <w:p w14:paraId="7409CB64" w14:textId="77777777" w:rsidR="006E7DAF" w:rsidRPr="005E409F" w:rsidRDefault="006E7DAF" w:rsidP="0067016B">
            <w:pPr>
              <w:pStyle w:val="TableText1"/>
              <w:rPr>
                <w:rStyle w:val="HighlightOff"/>
              </w:rPr>
            </w:pPr>
            <w:r w:rsidRPr="00A6171E">
              <w:rPr>
                <w:rStyle w:val="HighlightOff"/>
              </w:rPr>
              <w:t>11</w:t>
            </w:r>
          </w:p>
        </w:tc>
        <w:tc>
          <w:tcPr>
            <w:tcW w:w="2497" w:type="dxa"/>
          </w:tcPr>
          <w:p w14:paraId="36CCBB62" w14:textId="77777777" w:rsidR="006E7DAF" w:rsidRPr="005E409F" w:rsidRDefault="006E7DAF" w:rsidP="0067016B">
            <w:pPr>
              <w:pStyle w:val="TableText1"/>
              <w:rPr>
                <w:rStyle w:val="HighlightOff"/>
              </w:rPr>
            </w:pPr>
            <w:r w:rsidRPr="00A6171E">
              <w:t>Capacity Factor</w:t>
            </w:r>
          </w:p>
        </w:tc>
        <w:tc>
          <w:tcPr>
            <w:tcW w:w="1072" w:type="dxa"/>
          </w:tcPr>
          <w:p w14:paraId="673D6269" w14:textId="77777777" w:rsidR="006E7DAF" w:rsidRPr="00A6171E" w:rsidRDefault="006E7DAF" w:rsidP="0067016B">
            <w:pPr>
              <w:pStyle w:val="TableText1"/>
              <w:rPr>
                <w:rStyle w:val="HighlightOff"/>
              </w:rPr>
            </w:pPr>
          </w:p>
        </w:tc>
        <w:tc>
          <w:tcPr>
            <w:tcW w:w="1489" w:type="dxa"/>
          </w:tcPr>
          <w:p w14:paraId="38F53EBF" w14:textId="77777777" w:rsidR="006E7DAF" w:rsidRPr="005E409F" w:rsidRDefault="006E7DAF" w:rsidP="0067016B">
            <w:pPr>
              <w:pStyle w:val="TableText1"/>
              <w:rPr>
                <w:rStyle w:val="HighlightOff"/>
              </w:rPr>
            </w:pPr>
            <w:r w:rsidRPr="005A27A5">
              <w:t>85.00%</w:t>
            </w:r>
          </w:p>
        </w:tc>
        <w:tc>
          <w:tcPr>
            <w:tcW w:w="1066" w:type="dxa"/>
          </w:tcPr>
          <w:p w14:paraId="3374EEBE" w14:textId="77777777" w:rsidR="006E7DAF" w:rsidRPr="005E409F" w:rsidRDefault="006E7DAF" w:rsidP="0067016B">
            <w:pPr>
              <w:pStyle w:val="TableText1"/>
              <w:rPr>
                <w:rStyle w:val="HighlightOff"/>
              </w:rPr>
            </w:pPr>
            <w:r w:rsidRPr="005A27A5">
              <w:t>33.00%</w:t>
            </w:r>
          </w:p>
        </w:tc>
        <w:tc>
          <w:tcPr>
            <w:tcW w:w="1035" w:type="dxa"/>
          </w:tcPr>
          <w:p w14:paraId="27F7C232" w14:textId="77777777" w:rsidR="006E7DAF" w:rsidRPr="005E409F" w:rsidRDefault="006E7DAF" w:rsidP="0067016B">
            <w:pPr>
              <w:pStyle w:val="TableText1"/>
              <w:rPr>
                <w:rStyle w:val="HighlightOn"/>
              </w:rPr>
            </w:pPr>
            <w:r w:rsidRPr="005A27A5">
              <w:t>47.27%</w:t>
            </w:r>
            <w:r>
              <w:rPr>
                <w:rStyle w:val="FootnoteReference"/>
              </w:rPr>
              <w:footnoteReference w:id="16"/>
            </w:r>
          </w:p>
        </w:tc>
        <w:tc>
          <w:tcPr>
            <w:tcW w:w="1056" w:type="dxa"/>
          </w:tcPr>
          <w:p w14:paraId="66E1C377" w14:textId="77777777" w:rsidR="006E7DAF" w:rsidRPr="005E409F" w:rsidRDefault="006E7DAF" w:rsidP="0067016B">
            <w:pPr>
              <w:pStyle w:val="TableText1"/>
              <w:rPr>
                <w:rStyle w:val="HighlightOn"/>
              </w:rPr>
            </w:pPr>
            <w:r w:rsidRPr="005A27A5">
              <w:t>50.51%</w:t>
            </w:r>
          </w:p>
        </w:tc>
      </w:tr>
      <w:tr w:rsidR="006E7DAF" w14:paraId="577F5235" w14:textId="77777777" w:rsidTr="0067016B">
        <w:tc>
          <w:tcPr>
            <w:tcW w:w="851" w:type="dxa"/>
          </w:tcPr>
          <w:p w14:paraId="778FEDDE" w14:textId="77777777" w:rsidR="006E7DAF" w:rsidRPr="005E409F" w:rsidRDefault="006E7DAF" w:rsidP="0067016B">
            <w:pPr>
              <w:pStyle w:val="TableText1"/>
              <w:rPr>
                <w:rStyle w:val="HighlightOff"/>
              </w:rPr>
            </w:pPr>
            <w:r w:rsidRPr="00A6171E">
              <w:rPr>
                <w:rStyle w:val="HighlightOff"/>
              </w:rPr>
              <w:t>12</w:t>
            </w:r>
          </w:p>
        </w:tc>
        <w:tc>
          <w:tcPr>
            <w:tcW w:w="2497" w:type="dxa"/>
          </w:tcPr>
          <w:p w14:paraId="67A5565B" w14:textId="77777777" w:rsidR="006E7DAF" w:rsidRPr="005E409F" w:rsidRDefault="006E7DAF" w:rsidP="0067016B">
            <w:pPr>
              <w:pStyle w:val="TableText1"/>
              <w:rPr>
                <w:rStyle w:val="HighlightOff"/>
              </w:rPr>
            </w:pPr>
            <w:r w:rsidRPr="00A6171E">
              <w:t xml:space="preserve">Maximum Energy Sent Out </w:t>
            </w:r>
            <w:r w:rsidRPr="005E409F">
              <w:t>per Annum= (10)*(11)</w:t>
            </w:r>
          </w:p>
        </w:tc>
        <w:tc>
          <w:tcPr>
            <w:tcW w:w="1072" w:type="dxa"/>
          </w:tcPr>
          <w:p w14:paraId="4CEED2E0" w14:textId="77777777" w:rsidR="006E7DAF" w:rsidRPr="005E409F" w:rsidRDefault="006E7DAF" w:rsidP="0067016B">
            <w:pPr>
              <w:pStyle w:val="TableText1"/>
              <w:rPr>
                <w:rStyle w:val="HighlightOff"/>
              </w:rPr>
            </w:pPr>
            <w:r w:rsidRPr="00A6171E">
              <w:t>MWh</w:t>
            </w:r>
          </w:p>
        </w:tc>
        <w:tc>
          <w:tcPr>
            <w:tcW w:w="1489" w:type="dxa"/>
          </w:tcPr>
          <w:p w14:paraId="011CB1D9" w14:textId="77777777" w:rsidR="006E7DAF" w:rsidRPr="005E409F" w:rsidRDefault="006E7DAF" w:rsidP="0067016B">
            <w:pPr>
              <w:pStyle w:val="TableText1"/>
              <w:rPr>
                <w:rStyle w:val="HighlightOff"/>
              </w:rPr>
            </w:pPr>
            <w:r w:rsidRPr="003247AF">
              <w:t xml:space="preserve">7,505,568 </w:t>
            </w:r>
          </w:p>
        </w:tc>
        <w:tc>
          <w:tcPr>
            <w:tcW w:w="1066" w:type="dxa"/>
          </w:tcPr>
          <w:p w14:paraId="44DF7679" w14:textId="77777777" w:rsidR="006E7DAF" w:rsidRPr="005E409F" w:rsidRDefault="006E7DAF" w:rsidP="0067016B">
            <w:pPr>
              <w:pStyle w:val="TableText1"/>
              <w:rPr>
                <w:rStyle w:val="HighlightOff"/>
              </w:rPr>
            </w:pPr>
            <w:r w:rsidRPr="003247AF">
              <w:t xml:space="preserve">3,028,402 </w:t>
            </w:r>
          </w:p>
        </w:tc>
        <w:tc>
          <w:tcPr>
            <w:tcW w:w="1035" w:type="dxa"/>
          </w:tcPr>
          <w:p w14:paraId="4BD0D2FA" w14:textId="77777777" w:rsidR="006E7DAF" w:rsidRPr="005E409F" w:rsidRDefault="006E7DAF" w:rsidP="0067016B">
            <w:pPr>
              <w:pStyle w:val="TableText1"/>
            </w:pPr>
            <w:r w:rsidRPr="003247AF">
              <w:t xml:space="preserve">4,477,092 </w:t>
            </w:r>
          </w:p>
        </w:tc>
        <w:tc>
          <w:tcPr>
            <w:tcW w:w="1056" w:type="dxa"/>
          </w:tcPr>
          <w:p w14:paraId="253AB004" w14:textId="77777777" w:rsidR="006E7DAF" w:rsidRPr="005E409F" w:rsidRDefault="006E7DAF" w:rsidP="0067016B">
            <w:pPr>
              <w:pStyle w:val="TableText1"/>
              <w:rPr>
                <w:rStyle w:val="HighlightOff"/>
              </w:rPr>
            </w:pPr>
            <w:r w:rsidRPr="003247AF">
              <w:t xml:space="preserve">4,477,993 </w:t>
            </w:r>
          </w:p>
        </w:tc>
      </w:tr>
      <w:tr w:rsidR="006E7DAF" w14:paraId="49DB6EBA" w14:textId="77777777" w:rsidTr="0067016B">
        <w:tc>
          <w:tcPr>
            <w:tcW w:w="851" w:type="dxa"/>
          </w:tcPr>
          <w:p w14:paraId="4A81A367" w14:textId="77777777" w:rsidR="006E7DAF" w:rsidRPr="005E409F" w:rsidRDefault="006E7DAF" w:rsidP="0067016B">
            <w:pPr>
              <w:pStyle w:val="TableText1"/>
              <w:rPr>
                <w:rStyle w:val="HighlightOff"/>
              </w:rPr>
            </w:pPr>
            <w:r w:rsidRPr="00A6171E">
              <w:rPr>
                <w:rStyle w:val="HighlightOff"/>
              </w:rPr>
              <w:t>13</w:t>
            </w:r>
          </w:p>
        </w:tc>
        <w:tc>
          <w:tcPr>
            <w:tcW w:w="2497" w:type="dxa"/>
          </w:tcPr>
          <w:p w14:paraId="6A6692B0" w14:textId="77777777" w:rsidR="006E7DAF" w:rsidRPr="005E409F" w:rsidRDefault="006E7DAF" w:rsidP="0067016B">
            <w:pPr>
              <w:pStyle w:val="TableText1"/>
              <w:rPr>
                <w:rStyle w:val="HighlightOff"/>
              </w:rPr>
            </w:pPr>
            <w:r w:rsidRPr="00A6171E">
              <w:t>AEMO Marginal Loss Factor</w:t>
            </w:r>
          </w:p>
        </w:tc>
        <w:tc>
          <w:tcPr>
            <w:tcW w:w="1072" w:type="dxa"/>
          </w:tcPr>
          <w:p w14:paraId="7C1655D5" w14:textId="77777777" w:rsidR="006E7DAF" w:rsidRPr="00A6171E" w:rsidRDefault="006E7DAF" w:rsidP="0067016B">
            <w:pPr>
              <w:pStyle w:val="TableText1"/>
              <w:rPr>
                <w:rStyle w:val="HighlightOff"/>
              </w:rPr>
            </w:pPr>
          </w:p>
        </w:tc>
        <w:tc>
          <w:tcPr>
            <w:tcW w:w="1489" w:type="dxa"/>
          </w:tcPr>
          <w:p w14:paraId="7FE7BBCB" w14:textId="77777777" w:rsidR="006E7DAF" w:rsidRPr="005E409F" w:rsidRDefault="006E7DAF" w:rsidP="0067016B">
            <w:pPr>
              <w:pStyle w:val="TableText1"/>
              <w:rPr>
                <w:rStyle w:val="HighlightOff"/>
              </w:rPr>
            </w:pPr>
            <w:r w:rsidRPr="0080688B">
              <w:t>0.9711</w:t>
            </w:r>
          </w:p>
        </w:tc>
        <w:tc>
          <w:tcPr>
            <w:tcW w:w="1066" w:type="dxa"/>
          </w:tcPr>
          <w:p w14:paraId="781C5ED7" w14:textId="77777777" w:rsidR="006E7DAF" w:rsidRPr="005E409F" w:rsidRDefault="006E7DAF" w:rsidP="0067016B">
            <w:pPr>
              <w:pStyle w:val="TableText1"/>
              <w:rPr>
                <w:rStyle w:val="HighlightOff"/>
              </w:rPr>
            </w:pPr>
            <w:r w:rsidRPr="0080688B">
              <w:t>0.9553</w:t>
            </w:r>
          </w:p>
        </w:tc>
        <w:tc>
          <w:tcPr>
            <w:tcW w:w="1035" w:type="dxa"/>
          </w:tcPr>
          <w:p w14:paraId="736F674C" w14:textId="77777777" w:rsidR="006E7DAF" w:rsidRPr="005E409F" w:rsidRDefault="006E7DAF" w:rsidP="0067016B">
            <w:pPr>
              <w:pStyle w:val="TableText1"/>
            </w:pPr>
            <w:r w:rsidRPr="0080688B">
              <w:t>0.9553</w:t>
            </w:r>
          </w:p>
        </w:tc>
        <w:tc>
          <w:tcPr>
            <w:tcW w:w="1056" w:type="dxa"/>
          </w:tcPr>
          <w:p w14:paraId="13DABEEE" w14:textId="77777777" w:rsidR="006E7DAF" w:rsidRPr="005E409F" w:rsidRDefault="006E7DAF" w:rsidP="0067016B">
            <w:pPr>
              <w:pStyle w:val="TableText1"/>
              <w:rPr>
                <w:rStyle w:val="HighlightOff"/>
              </w:rPr>
            </w:pPr>
            <w:r w:rsidRPr="0080688B">
              <w:t>0.9553</w:t>
            </w:r>
          </w:p>
        </w:tc>
      </w:tr>
      <w:tr w:rsidR="006E7DAF" w14:paraId="72EAA787" w14:textId="77777777" w:rsidTr="0067016B">
        <w:tc>
          <w:tcPr>
            <w:tcW w:w="851" w:type="dxa"/>
          </w:tcPr>
          <w:p w14:paraId="0233AD3E" w14:textId="77777777" w:rsidR="006E7DAF" w:rsidRPr="005E409F" w:rsidRDefault="006E7DAF" w:rsidP="0067016B">
            <w:pPr>
              <w:pStyle w:val="TableText1"/>
              <w:rPr>
                <w:rStyle w:val="HighlightOff"/>
              </w:rPr>
            </w:pPr>
            <w:r w:rsidRPr="00A6171E">
              <w:rPr>
                <w:rStyle w:val="HighlightOff"/>
              </w:rPr>
              <w:t>14</w:t>
            </w:r>
          </w:p>
        </w:tc>
        <w:tc>
          <w:tcPr>
            <w:tcW w:w="2497" w:type="dxa"/>
          </w:tcPr>
          <w:p w14:paraId="1389C492" w14:textId="77777777" w:rsidR="006E7DAF" w:rsidRPr="005E409F" w:rsidRDefault="006E7DAF" w:rsidP="0067016B">
            <w:pPr>
              <w:pStyle w:val="TableText1"/>
              <w:rPr>
                <w:rStyle w:val="HighlightOff"/>
              </w:rPr>
            </w:pPr>
            <w:r w:rsidRPr="00A6171E">
              <w:t>Maximum Energy Sold = (12)*(13)</w:t>
            </w:r>
          </w:p>
        </w:tc>
        <w:tc>
          <w:tcPr>
            <w:tcW w:w="1072" w:type="dxa"/>
          </w:tcPr>
          <w:p w14:paraId="2746CC7D" w14:textId="77777777" w:rsidR="006E7DAF" w:rsidRPr="005E409F" w:rsidRDefault="006E7DAF" w:rsidP="0067016B">
            <w:pPr>
              <w:pStyle w:val="TableText1"/>
              <w:rPr>
                <w:rStyle w:val="HighlightOff"/>
              </w:rPr>
            </w:pPr>
            <w:r w:rsidRPr="00A6171E">
              <w:t>MWh</w:t>
            </w:r>
          </w:p>
        </w:tc>
        <w:tc>
          <w:tcPr>
            <w:tcW w:w="1489" w:type="dxa"/>
          </w:tcPr>
          <w:p w14:paraId="621FB1C6" w14:textId="77777777" w:rsidR="006E7DAF" w:rsidRPr="005E409F" w:rsidRDefault="006E7DAF" w:rsidP="0067016B">
            <w:pPr>
              <w:pStyle w:val="TableText1"/>
              <w:rPr>
                <w:rStyle w:val="HighlightOff"/>
              </w:rPr>
            </w:pPr>
            <w:r w:rsidRPr="00EF28F3">
              <w:t xml:space="preserve">7,288,657 </w:t>
            </w:r>
          </w:p>
        </w:tc>
        <w:tc>
          <w:tcPr>
            <w:tcW w:w="1066" w:type="dxa"/>
          </w:tcPr>
          <w:p w14:paraId="74F3D503" w14:textId="77777777" w:rsidR="006E7DAF" w:rsidRPr="005E409F" w:rsidRDefault="006E7DAF" w:rsidP="0067016B">
            <w:pPr>
              <w:pStyle w:val="TableText1"/>
              <w:rPr>
                <w:rStyle w:val="HighlightOff"/>
              </w:rPr>
            </w:pPr>
            <w:r w:rsidRPr="00EF28F3">
              <w:t xml:space="preserve">2,893,033 </w:t>
            </w:r>
          </w:p>
        </w:tc>
        <w:tc>
          <w:tcPr>
            <w:tcW w:w="1035" w:type="dxa"/>
          </w:tcPr>
          <w:p w14:paraId="493FDD5C" w14:textId="77777777" w:rsidR="006E7DAF" w:rsidRPr="005E409F" w:rsidRDefault="006E7DAF" w:rsidP="0067016B">
            <w:pPr>
              <w:pStyle w:val="TableText1"/>
            </w:pPr>
            <w:r w:rsidRPr="00EF28F3">
              <w:t xml:space="preserve">4,276,966 </w:t>
            </w:r>
          </w:p>
        </w:tc>
        <w:tc>
          <w:tcPr>
            <w:tcW w:w="1056" w:type="dxa"/>
          </w:tcPr>
          <w:p w14:paraId="321BE345" w14:textId="77777777" w:rsidR="006E7DAF" w:rsidRPr="005E409F" w:rsidRDefault="006E7DAF" w:rsidP="0067016B">
            <w:pPr>
              <w:pStyle w:val="TableText1"/>
              <w:rPr>
                <w:rStyle w:val="HighlightOff"/>
              </w:rPr>
            </w:pPr>
            <w:r w:rsidRPr="00EF28F3">
              <w:t xml:space="preserve">4,277,827 </w:t>
            </w:r>
          </w:p>
        </w:tc>
      </w:tr>
      <w:tr w:rsidR="006E7DAF" w14:paraId="2A36607F" w14:textId="77777777" w:rsidTr="0067016B">
        <w:tc>
          <w:tcPr>
            <w:tcW w:w="851" w:type="dxa"/>
          </w:tcPr>
          <w:p w14:paraId="2F29E19A" w14:textId="77777777" w:rsidR="006E7DAF" w:rsidRPr="005E409F" w:rsidRDefault="006E7DAF" w:rsidP="0067016B">
            <w:pPr>
              <w:pStyle w:val="TableText1"/>
              <w:rPr>
                <w:rStyle w:val="HighlightOff"/>
              </w:rPr>
            </w:pPr>
            <w:r w:rsidRPr="00A6171E">
              <w:rPr>
                <w:rStyle w:val="HighlightOff"/>
              </w:rPr>
              <w:t>15</w:t>
            </w:r>
          </w:p>
        </w:tc>
        <w:tc>
          <w:tcPr>
            <w:tcW w:w="2497" w:type="dxa"/>
          </w:tcPr>
          <w:p w14:paraId="74C098A6" w14:textId="77777777" w:rsidR="006E7DAF" w:rsidRPr="005E409F" w:rsidRDefault="006E7DAF" w:rsidP="0067016B">
            <w:pPr>
              <w:pStyle w:val="TableText1"/>
              <w:rPr>
                <w:rStyle w:val="HighlightOff"/>
              </w:rPr>
            </w:pPr>
            <w:r w:rsidRPr="00A6171E">
              <w:t>Fuel Cost Rate</w:t>
            </w:r>
          </w:p>
        </w:tc>
        <w:tc>
          <w:tcPr>
            <w:tcW w:w="1072" w:type="dxa"/>
          </w:tcPr>
          <w:p w14:paraId="1BAD11FE" w14:textId="77777777" w:rsidR="006E7DAF" w:rsidRPr="005E409F" w:rsidRDefault="006E7DAF" w:rsidP="0067016B">
            <w:pPr>
              <w:pStyle w:val="TableText1"/>
              <w:rPr>
                <w:rStyle w:val="HighlightOff"/>
              </w:rPr>
            </w:pPr>
            <w:r w:rsidRPr="00A6171E">
              <w:t xml:space="preserve">AUD/GJ </w:t>
            </w:r>
          </w:p>
        </w:tc>
        <w:tc>
          <w:tcPr>
            <w:tcW w:w="1489" w:type="dxa"/>
          </w:tcPr>
          <w:p w14:paraId="5997F026" w14:textId="77777777" w:rsidR="006E7DAF" w:rsidRPr="005E409F" w:rsidRDefault="006E7DAF" w:rsidP="0067016B">
            <w:pPr>
              <w:pStyle w:val="TableText1"/>
              <w:rPr>
                <w:rStyle w:val="HighlightOff"/>
              </w:rPr>
            </w:pPr>
            <w:r w:rsidRPr="00B40CE4">
              <w:t xml:space="preserve"> 3.50 </w:t>
            </w:r>
          </w:p>
        </w:tc>
        <w:tc>
          <w:tcPr>
            <w:tcW w:w="1066" w:type="dxa"/>
          </w:tcPr>
          <w:p w14:paraId="34E4C875" w14:textId="77777777" w:rsidR="006E7DAF" w:rsidRPr="005E409F" w:rsidRDefault="006E7DAF" w:rsidP="0067016B">
            <w:pPr>
              <w:pStyle w:val="TableText1"/>
              <w:rPr>
                <w:rStyle w:val="HighlightOff"/>
              </w:rPr>
            </w:pPr>
            <w:r w:rsidRPr="00B40CE4">
              <w:t xml:space="preserve"> </w:t>
            </w:r>
            <w:r w:rsidRPr="005E409F">
              <w:t>N/A</w:t>
            </w:r>
          </w:p>
        </w:tc>
        <w:tc>
          <w:tcPr>
            <w:tcW w:w="1035" w:type="dxa"/>
          </w:tcPr>
          <w:p w14:paraId="47EB0480" w14:textId="77777777" w:rsidR="006E7DAF" w:rsidRPr="005E409F" w:rsidRDefault="006E7DAF" w:rsidP="0067016B">
            <w:pPr>
              <w:pStyle w:val="TableText1"/>
            </w:pPr>
            <w:r w:rsidRPr="00B40CE4">
              <w:t xml:space="preserve"> 5.80 </w:t>
            </w:r>
          </w:p>
        </w:tc>
        <w:tc>
          <w:tcPr>
            <w:tcW w:w="1056" w:type="dxa"/>
          </w:tcPr>
          <w:p w14:paraId="1E186DBB" w14:textId="77777777" w:rsidR="006E7DAF" w:rsidRPr="005E409F" w:rsidRDefault="006E7DAF" w:rsidP="0067016B">
            <w:pPr>
              <w:pStyle w:val="TableText1"/>
              <w:rPr>
                <w:rStyle w:val="HighlightOff"/>
              </w:rPr>
            </w:pPr>
            <w:r w:rsidRPr="00B40CE4">
              <w:t xml:space="preserve"> 5.80 </w:t>
            </w:r>
          </w:p>
        </w:tc>
      </w:tr>
      <w:tr w:rsidR="006E7DAF" w14:paraId="045938BD" w14:textId="77777777" w:rsidTr="0067016B">
        <w:tc>
          <w:tcPr>
            <w:tcW w:w="851" w:type="dxa"/>
          </w:tcPr>
          <w:p w14:paraId="0320BF82" w14:textId="77777777" w:rsidR="006E7DAF" w:rsidRPr="005E409F" w:rsidRDefault="006E7DAF" w:rsidP="0067016B">
            <w:pPr>
              <w:pStyle w:val="TableText1"/>
              <w:rPr>
                <w:rStyle w:val="HighlightOff"/>
              </w:rPr>
            </w:pPr>
            <w:r w:rsidRPr="00A6171E">
              <w:rPr>
                <w:rStyle w:val="HighlightOff"/>
              </w:rPr>
              <w:t>16</w:t>
            </w:r>
          </w:p>
        </w:tc>
        <w:tc>
          <w:tcPr>
            <w:tcW w:w="2497" w:type="dxa"/>
          </w:tcPr>
          <w:p w14:paraId="1A5F89C3" w14:textId="77777777" w:rsidR="006E7DAF" w:rsidRPr="005E409F" w:rsidRDefault="006E7DAF" w:rsidP="0067016B">
            <w:pPr>
              <w:pStyle w:val="TableText1"/>
              <w:rPr>
                <w:rStyle w:val="HighlightOff"/>
              </w:rPr>
            </w:pPr>
            <w:r w:rsidRPr="00A6171E">
              <w:t>Fuel Costs = (</w:t>
            </w:r>
            <w:r w:rsidRPr="005E409F">
              <w:t>12)*(9)*(15)/1000000</w:t>
            </w:r>
          </w:p>
        </w:tc>
        <w:tc>
          <w:tcPr>
            <w:tcW w:w="1072" w:type="dxa"/>
          </w:tcPr>
          <w:p w14:paraId="5E34C5C6" w14:textId="77777777" w:rsidR="006E7DAF" w:rsidRPr="005E409F" w:rsidRDefault="006E7DAF" w:rsidP="0067016B">
            <w:pPr>
              <w:pStyle w:val="TableText1"/>
              <w:rPr>
                <w:rStyle w:val="HighlightOff"/>
              </w:rPr>
            </w:pPr>
            <w:r w:rsidRPr="00A6171E">
              <w:t>AUD M</w:t>
            </w:r>
          </w:p>
        </w:tc>
        <w:tc>
          <w:tcPr>
            <w:tcW w:w="1489" w:type="dxa"/>
          </w:tcPr>
          <w:p w14:paraId="299415CC" w14:textId="77777777" w:rsidR="006E7DAF" w:rsidRPr="005E409F" w:rsidRDefault="006E7DAF" w:rsidP="0067016B">
            <w:pPr>
              <w:pStyle w:val="TableText1"/>
              <w:rPr>
                <w:rStyle w:val="HighlightOff"/>
              </w:rPr>
            </w:pPr>
            <w:r w:rsidRPr="00C02E28">
              <w:t xml:space="preserve"> 250 </w:t>
            </w:r>
          </w:p>
        </w:tc>
        <w:tc>
          <w:tcPr>
            <w:tcW w:w="1066" w:type="dxa"/>
          </w:tcPr>
          <w:p w14:paraId="3114F6EC" w14:textId="77777777" w:rsidR="006E7DAF" w:rsidRPr="005E409F" w:rsidRDefault="006E7DAF" w:rsidP="0067016B">
            <w:pPr>
              <w:pStyle w:val="TableText1"/>
              <w:rPr>
                <w:rStyle w:val="HighlightOff"/>
              </w:rPr>
            </w:pPr>
            <w:r w:rsidRPr="00C02E28">
              <w:t xml:space="preserve"> </w:t>
            </w:r>
            <w:r w:rsidRPr="005E409F">
              <w:t xml:space="preserve">N/A </w:t>
            </w:r>
          </w:p>
        </w:tc>
        <w:tc>
          <w:tcPr>
            <w:tcW w:w="1035" w:type="dxa"/>
          </w:tcPr>
          <w:p w14:paraId="0C517DF9" w14:textId="77777777" w:rsidR="006E7DAF" w:rsidRPr="005E409F" w:rsidRDefault="006E7DAF" w:rsidP="0067016B">
            <w:pPr>
              <w:pStyle w:val="TableText1"/>
            </w:pPr>
            <w:r w:rsidRPr="00C02E28">
              <w:t xml:space="preserve">639.44 </w:t>
            </w:r>
          </w:p>
        </w:tc>
        <w:tc>
          <w:tcPr>
            <w:tcW w:w="1056" w:type="dxa"/>
          </w:tcPr>
          <w:p w14:paraId="2D5A82D0" w14:textId="77777777" w:rsidR="006E7DAF" w:rsidRPr="005E409F" w:rsidRDefault="006E7DAF" w:rsidP="0067016B">
            <w:pPr>
              <w:pStyle w:val="TableText1"/>
              <w:rPr>
                <w:rStyle w:val="HighlightOff"/>
              </w:rPr>
            </w:pPr>
            <w:r w:rsidRPr="00C02E28">
              <w:t xml:space="preserve">271.80 </w:t>
            </w:r>
          </w:p>
        </w:tc>
      </w:tr>
      <w:tr w:rsidR="006E7DAF" w14:paraId="032DBF34" w14:textId="77777777" w:rsidTr="0067016B">
        <w:tc>
          <w:tcPr>
            <w:tcW w:w="851" w:type="dxa"/>
          </w:tcPr>
          <w:p w14:paraId="6DE24F99" w14:textId="77777777" w:rsidR="006E7DAF" w:rsidRPr="005E409F" w:rsidRDefault="006E7DAF" w:rsidP="0067016B">
            <w:pPr>
              <w:pStyle w:val="TableText1"/>
              <w:rPr>
                <w:rStyle w:val="HighlightOff"/>
              </w:rPr>
            </w:pPr>
            <w:r w:rsidRPr="00A6171E">
              <w:rPr>
                <w:rStyle w:val="HighlightOff"/>
              </w:rPr>
              <w:t>17</w:t>
            </w:r>
          </w:p>
        </w:tc>
        <w:tc>
          <w:tcPr>
            <w:tcW w:w="2497" w:type="dxa"/>
          </w:tcPr>
          <w:p w14:paraId="1E148F7A" w14:textId="77777777" w:rsidR="006E7DAF" w:rsidRPr="005E409F" w:rsidRDefault="006E7DAF" w:rsidP="0067016B">
            <w:pPr>
              <w:pStyle w:val="TableText1"/>
              <w:rPr>
                <w:rStyle w:val="HighlightOff"/>
              </w:rPr>
            </w:pPr>
            <w:r w:rsidRPr="00903F9E">
              <w:rPr>
                <w:rStyle w:val="HighlightOff"/>
              </w:rPr>
              <w:t>O &amp; M Fixed</w:t>
            </w:r>
            <w:r>
              <w:rPr>
                <w:rStyle w:val="FootnoteReference"/>
              </w:rPr>
              <w:footnoteReference w:id="17"/>
            </w:r>
          </w:p>
        </w:tc>
        <w:tc>
          <w:tcPr>
            <w:tcW w:w="1072" w:type="dxa"/>
          </w:tcPr>
          <w:p w14:paraId="15D10E92" w14:textId="77777777" w:rsidR="006E7DAF" w:rsidRPr="005E409F" w:rsidRDefault="006E7DAF" w:rsidP="0067016B">
            <w:pPr>
              <w:pStyle w:val="TableText1"/>
              <w:rPr>
                <w:rStyle w:val="HighlightOff"/>
              </w:rPr>
            </w:pPr>
            <w:r w:rsidRPr="00A6171E">
              <w:t>AUD/MW</w:t>
            </w:r>
          </w:p>
        </w:tc>
        <w:tc>
          <w:tcPr>
            <w:tcW w:w="1489" w:type="dxa"/>
          </w:tcPr>
          <w:p w14:paraId="1028A2F3" w14:textId="77777777" w:rsidR="006E7DAF" w:rsidRPr="005E409F" w:rsidRDefault="006E7DAF" w:rsidP="0067016B">
            <w:pPr>
              <w:pStyle w:val="TableText1"/>
              <w:rPr>
                <w:rStyle w:val="HighlightOff"/>
              </w:rPr>
            </w:pPr>
            <w:r w:rsidRPr="001A6205">
              <w:t xml:space="preserve"> 55.86 </w:t>
            </w:r>
          </w:p>
        </w:tc>
        <w:tc>
          <w:tcPr>
            <w:tcW w:w="1066" w:type="dxa"/>
          </w:tcPr>
          <w:p w14:paraId="020008B1" w14:textId="77777777" w:rsidR="006E7DAF" w:rsidRPr="005E409F" w:rsidRDefault="006E7DAF" w:rsidP="0067016B">
            <w:pPr>
              <w:pStyle w:val="TableText1"/>
              <w:rPr>
                <w:rStyle w:val="HighlightOff"/>
              </w:rPr>
            </w:pPr>
            <w:r w:rsidRPr="001A6205">
              <w:t xml:space="preserve"> 38.90 </w:t>
            </w:r>
          </w:p>
        </w:tc>
        <w:tc>
          <w:tcPr>
            <w:tcW w:w="1035" w:type="dxa"/>
          </w:tcPr>
          <w:p w14:paraId="565A1B8E" w14:textId="77777777" w:rsidR="006E7DAF" w:rsidRPr="005E409F" w:rsidRDefault="006E7DAF" w:rsidP="0067016B">
            <w:pPr>
              <w:pStyle w:val="TableText1"/>
            </w:pPr>
            <w:r w:rsidRPr="001A6205">
              <w:t xml:space="preserve"> 4.61 </w:t>
            </w:r>
          </w:p>
        </w:tc>
        <w:tc>
          <w:tcPr>
            <w:tcW w:w="1056" w:type="dxa"/>
          </w:tcPr>
          <w:p w14:paraId="59E00BB3" w14:textId="77777777" w:rsidR="006E7DAF" w:rsidRPr="005E409F" w:rsidRDefault="006E7DAF" w:rsidP="0067016B">
            <w:pPr>
              <w:pStyle w:val="TableText1"/>
              <w:rPr>
                <w:rStyle w:val="HighlightOff"/>
              </w:rPr>
            </w:pPr>
            <w:r w:rsidRPr="001A6205">
              <w:t xml:space="preserve"> 10.90 </w:t>
            </w:r>
          </w:p>
        </w:tc>
      </w:tr>
      <w:tr w:rsidR="006E7DAF" w14:paraId="2DADE609" w14:textId="77777777" w:rsidTr="0067016B">
        <w:tc>
          <w:tcPr>
            <w:tcW w:w="851" w:type="dxa"/>
          </w:tcPr>
          <w:p w14:paraId="0D0CD3F5" w14:textId="77777777" w:rsidR="006E7DAF" w:rsidRPr="005E409F" w:rsidRDefault="006E7DAF" w:rsidP="0067016B">
            <w:pPr>
              <w:pStyle w:val="TableText1"/>
              <w:rPr>
                <w:rStyle w:val="HighlightOff"/>
              </w:rPr>
            </w:pPr>
            <w:r w:rsidRPr="00A6171E">
              <w:rPr>
                <w:rStyle w:val="HighlightOff"/>
              </w:rPr>
              <w:t>18</w:t>
            </w:r>
          </w:p>
        </w:tc>
        <w:tc>
          <w:tcPr>
            <w:tcW w:w="2497" w:type="dxa"/>
          </w:tcPr>
          <w:p w14:paraId="402C1BF9" w14:textId="77777777" w:rsidR="006E7DAF" w:rsidRPr="005E409F" w:rsidRDefault="006E7DAF" w:rsidP="0067016B">
            <w:pPr>
              <w:pStyle w:val="TableText1"/>
              <w:rPr>
                <w:rStyle w:val="HighlightOff"/>
              </w:rPr>
            </w:pPr>
            <w:r w:rsidRPr="00903F9E">
              <w:rPr>
                <w:rStyle w:val="HighlightOff"/>
              </w:rPr>
              <w:t>O &amp; M Variable</w:t>
            </w:r>
            <w:r>
              <w:rPr>
                <w:rStyle w:val="FootnoteReference"/>
              </w:rPr>
              <w:footnoteReference w:id="18"/>
            </w:r>
          </w:p>
        </w:tc>
        <w:tc>
          <w:tcPr>
            <w:tcW w:w="1072" w:type="dxa"/>
          </w:tcPr>
          <w:p w14:paraId="7739F23E" w14:textId="77777777" w:rsidR="006E7DAF" w:rsidRPr="005E409F" w:rsidRDefault="006E7DAF" w:rsidP="0067016B">
            <w:pPr>
              <w:pStyle w:val="TableText1"/>
              <w:rPr>
                <w:rStyle w:val="HighlightOff"/>
              </w:rPr>
            </w:pPr>
            <w:r w:rsidRPr="00A6171E">
              <w:t>AUD M</w:t>
            </w:r>
          </w:p>
        </w:tc>
        <w:tc>
          <w:tcPr>
            <w:tcW w:w="1489" w:type="dxa"/>
          </w:tcPr>
          <w:p w14:paraId="050F1A6E" w14:textId="77777777" w:rsidR="006E7DAF" w:rsidRPr="005E409F" w:rsidRDefault="006E7DAF" w:rsidP="0067016B">
            <w:pPr>
              <w:pStyle w:val="TableText1"/>
              <w:rPr>
                <w:rStyle w:val="HighlightOff"/>
              </w:rPr>
            </w:pPr>
            <w:r w:rsidRPr="00906C37">
              <w:t xml:space="preserve">31.60 </w:t>
            </w:r>
          </w:p>
        </w:tc>
        <w:tc>
          <w:tcPr>
            <w:tcW w:w="1066" w:type="dxa"/>
          </w:tcPr>
          <w:p w14:paraId="2F75A2A3" w14:textId="77777777" w:rsidR="006E7DAF" w:rsidRPr="005E409F" w:rsidRDefault="006E7DAF" w:rsidP="0067016B">
            <w:pPr>
              <w:pStyle w:val="TableText1"/>
              <w:rPr>
                <w:rStyle w:val="HighlightOff"/>
              </w:rPr>
            </w:pPr>
            <w:r w:rsidRPr="00906C37">
              <w:t xml:space="preserve"> 8.09 </w:t>
            </w:r>
          </w:p>
        </w:tc>
        <w:tc>
          <w:tcPr>
            <w:tcW w:w="1035" w:type="dxa"/>
          </w:tcPr>
          <w:p w14:paraId="4EED154A" w14:textId="77777777" w:rsidR="006E7DAF" w:rsidRPr="005E409F" w:rsidRDefault="006E7DAF" w:rsidP="0067016B">
            <w:pPr>
              <w:pStyle w:val="TableText1"/>
            </w:pPr>
            <w:r w:rsidRPr="00906C37">
              <w:t xml:space="preserve"> 47.14 </w:t>
            </w:r>
          </w:p>
        </w:tc>
        <w:tc>
          <w:tcPr>
            <w:tcW w:w="1056" w:type="dxa"/>
          </w:tcPr>
          <w:p w14:paraId="78569C0F" w14:textId="77777777" w:rsidR="006E7DAF" w:rsidRPr="005E409F" w:rsidRDefault="006E7DAF" w:rsidP="0067016B">
            <w:pPr>
              <w:pStyle w:val="TableText1"/>
              <w:rPr>
                <w:rStyle w:val="HighlightOff"/>
              </w:rPr>
            </w:pPr>
            <w:r w:rsidRPr="00906C37">
              <w:t xml:space="preserve"> 33.00 </w:t>
            </w:r>
          </w:p>
        </w:tc>
      </w:tr>
      <w:tr w:rsidR="006E7DAF" w14:paraId="6A188D9D" w14:textId="77777777" w:rsidTr="0067016B">
        <w:tc>
          <w:tcPr>
            <w:tcW w:w="851" w:type="dxa"/>
          </w:tcPr>
          <w:p w14:paraId="035EA10B" w14:textId="77777777" w:rsidR="006E7DAF" w:rsidRPr="005E409F" w:rsidRDefault="006E7DAF" w:rsidP="0067016B">
            <w:pPr>
              <w:pStyle w:val="TableText1"/>
              <w:rPr>
                <w:rStyle w:val="HighlightOff"/>
              </w:rPr>
            </w:pPr>
            <w:r w:rsidRPr="00A6171E">
              <w:rPr>
                <w:rStyle w:val="HighlightOff"/>
              </w:rPr>
              <w:t>2</w:t>
            </w:r>
            <w:r w:rsidRPr="005E409F">
              <w:rPr>
                <w:rStyle w:val="HighlightOff"/>
              </w:rPr>
              <w:t>0</w:t>
            </w:r>
          </w:p>
        </w:tc>
        <w:tc>
          <w:tcPr>
            <w:tcW w:w="2497" w:type="dxa"/>
          </w:tcPr>
          <w:p w14:paraId="6054D832" w14:textId="77777777" w:rsidR="006E7DAF" w:rsidRPr="009E4632" w:rsidRDefault="006E7DAF" w:rsidP="0067016B">
            <w:pPr>
              <w:pStyle w:val="TableText1"/>
              <w:rPr>
                <w:rStyle w:val="HighlightOff"/>
              </w:rPr>
            </w:pPr>
            <w:r w:rsidRPr="006E7DAF">
              <w:rPr>
                <w:rStyle w:val="Strong"/>
              </w:rPr>
              <w:t>Total O&amp;M per annum = (16)+(17)+(18)</w:t>
            </w:r>
          </w:p>
        </w:tc>
        <w:tc>
          <w:tcPr>
            <w:tcW w:w="1072" w:type="dxa"/>
          </w:tcPr>
          <w:p w14:paraId="31F6CEA8" w14:textId="77777777" w:rsidR="006E7DAF" w:rsidRPr="009E4632" w:rsidRDefault="006E7DAF" w:rsidP="0067016B">
            <w:pPr>
              <w:pStyle w:val="TableText1"/>
              <w:rPr>
                <w:rStyle w:val="HighlightOff"/>
              </w:rPr>
            </w:pPr>
            <w:r w:rsidRPr="006E7DAF">
              <w:rPr>
                <w:rStyle w:val="Strong"/>
              </w:rPr>
              <w:t xml:space="preserve">AUD M </w:t>
            </w:r>
          </w:p>
        </w:tc>
        <w:tc>
          <w:tcPr>
            <w:tcW w:w="1489" w:type="dxa"/>
          </w:tcPr>
          <w:p w14:paraId="6462CA5C" w14:textId="77777777" w:rsidR="006E7DAF" w:rsidRPr="005E409F" w:rsidRDefault="006E7DAF" w:rsidP="0067016B">
            <w:pPr>
              <w:pStyle w:val="TableText1"/>
              <w:rPr>
                <w:rStyle w:val="HighlightOn"/>
              </w:rPr>
            </w:pPr>
            <w:r w:rsidRPr="006435FC">
              <w:t>337.</w:t>
            </w:r>
            <w:r w:rsidRPr="005E409F">
              <w:t>46</w:t>
            </w:r>
          </w:p>
        </w:tc>
        <w:tc>
          <w:tcPr>
            <w:tcW w:w="1066" w:type="dxa"/>
          </w:tcPr>
          <w:p w14:paraId="3CFA28A1" w14:textId="77777777" w:rsidR="006E7DAF" w:rsidRPr="005E409F" w:rsidRDefault="006E7DAF" w:rsidP="0067016B">
            <w:pPr>
              <w:pStyle w:val="TableText1"/>
              <w:rPr>
                <w:rStyle w:val="HighlightOn"/>
              </w:rPr>
            </w:pPr>
            <w:r w:rsidRPr="006435FC">
              <w:t>46.99</w:t>
            </w:r>
          </w:p>
        </w:tc>
        <w:tc>
          <w:tcPr>
            <w:tcW w:w="1035" w:type="dxa"/>
          </w:tcPr>
          <w:p w14:paraId="63F56FF8" w14:textId="77777777" w:rsidR="006E7DAF" w:rsidRPr="005E409F" w:rsidRDefault="006E7DAF" w:rsidP="0067016B">
            <w:pPr>
              <w:pStyle w:val="TableText1"/>
              <w:rPr>
                <w:rStyle w:val="HighlightOn"/>
              </w:rPr>
            </w:pPr>
            <w:r w:rsidRPr="006435FC">
              <w:t>691.20</w:t>
            </w:r>
          </w:p>
        </w:tc>
        <w:tc>
          <w:tcPr>
            <w:tcW w:w="1056" w:type="dxa"/>
          </w:tcPr>
          <w:p w14:paraId="59D561DF" w14:textId="77777777" w:rsidR="006E7DAF" w:rsidRPr="005E409F" w:rsidRDefault="006E7DAF" w:rsidP="0067016B">
            <w:pPr>
              <w:pStyle w:val="TableText1"/>
              <w:rPr>
                <w:rStyle w:val="HighlightOn"/>
              </w:rPr>
            </w:pPr>
            <w:r w:rsidRPr="006435FC">
              <w:t>315.70</w:t>
            </w:r>
          </w:p>
        </w:tc>
      </w:tr>
      <w:tr w:rsidR="006E7DAF" w14:paraId="57682427" w14:textId="77777777" w:rsidTr="0067016B">
        <w:tc>
          <w:tcPr>
            <w:tcW w:w="851" w:type="dxa"/>
          </w:tcPr>
          <w:p w14:paraId="4AFDA590" w14:textId="77777777" w:rsidR="006E7DAF" w:rsidRPr="00A6171E" w:rsidRDefault="006E7DAF" w:rsidP="0067016B">
            <w:pPr>
              <w:pStyle w:val="TableText1"/>
              <w:rPr>
                <w:rStyle w:val="HighlightOff"/>
              </w:rPr>
            </w:pPr>
            <w:r>
              <w:rPr>
                <w:rStyle w:val="HighlightOff"/>
              </w:rPr>
              <w:t>21</w:t>
            </w:r>
          </w:p>
        </w:tc>
        <w:tc>
          <w:tcPr>
            <w:tcW w:w="2497" w:type="dxa"/>
          </w:tcPr>
          <w:p w14:paraId="7FC563DE" w14:textId="77777777" w:rsidR="006E7DAF" w:rsidRPr="006E7DAF" w:rsidRDefault="006E7DAF" w:rsidP="0067016B">
            <w:pPr>
              <w:pStyle w:val="TableText1"/>
              <w:rPr>
                <w:rStyle w:val="Strong"/>
              </w:rPr>
            </w:pPr>
            <w:r w:rsidRPr="006E7DAF">
              <w:rPr>
                <w:rStyle w:val="Strong"/>
              </w:rPr>
              <w:t>Total Operating Costs over 50 years</w:t>
            </w:r>
          </w:p>
        </w:tc>
        <w:tc>
          <w:tcPr>
            <w:tcW w:w="1072" w:type="dxa"/>
          </w:tcPr>
          <w:p w14:paraId="529544B1" w14:textId="77777777" w:rsidR="006E7DAF" w:rsidRPr="006E7DAF" w:rsidRDefault="006E7DAF" w:rsidP="0067016B">
            <w:pPr>
              <w:pStyle w:val="TableText1"/>
              <w:rPr>
                <w:rStyle w:val="Strong"/>
              </w:rPr>
            </w:pPr>
            <w:r w:rsidRPr="006E7DAF">
              <w:rPr>
                <w:rStyle w:val="Strong"/>
              </w:rPr>
              <w:t>AUD B</w:t>
            </w:r>
          </w:p>
        </w:tc>
        <w:tc>
          <w:tcPr>
            <w:tcW w:w="1489" w:type="dxa"/>
          </w:tcPr>
          <w:p w14:paraId="43791CAF" w14:textId="77777777" w:rsidR="006E7DAF" w:rsidRPr="006E7DAF" w:rsidRDefault="006E7DAF" w:rsidP="0067016B">
            <w:pPr>
              <w:pStyle w:val="TableText1"/>
              <w:rPr>
                <w:rStyle w:val="Strong"/>
              </w:rPr>
            </w:pPr>
            <w:r w:rsidRPr="006E7DAF">
              <w:rPr>
                <w:rStyle w:val="Strong"/>
              </w:rPr>
              <w:t>16,873</w:t>
            </w:r>
          </w:p>
        </w:tc>
        <w:tc>
          <w:tcPr>
            <w:tcW w:w="1066" w:type="dxa"/>
          </w:tcPr>
          <w:p w14:paraId="184E2C02" w14:textId="77777777" w:rsidR="006E7DAF" w:rsidRPr="00881952" w:rsidRDefault="006E7DAF" w:rsidP="0067016B">
            <w:pPr>
              <w:pStyle w:val="TableText1"/>
            </w:pPr>
            <w:r w:rsidRPr="00881952">
              <w:t>2,349.37</w:t>
            </w:r>
          </w:p>
        </w:tc>
        <w:tc>
          <w:tcPr>
            <w:tcW w:w="1035" w:type="dxa"/>
          </w:tcPr>
          <w:p w14:paraId="09FB18AE" w14:textId="77777777" w:rsidR="006E7DAF" w:rsidRPr="00881952" w:rsidRDefault="006E7DAF" w:rsidP="0067016B">
            <w:pPr>
              <w:pStyle w:val="TableText1"/>
            </w:pPr>
            <w:r>
              <w:t>34,559.80</w:t>
            </w:r>
          </w:p>
        </w:tc>
        <w:tc>
          <w:tcPr>
            <w:tcW w:w="1056" w:type="dxa"/>
          </w:tcPr>
          <w:p w14:paraId="00EE776C" w14:textId="77777777" w:rsidR="006E7DAF" w:rsidRPr="00881952" w:rsidRDefault="006E7DAF" w:rsidP="0067016B">
            <w:pPr>
              <w:pStyle w:val="TableText1"/>
            </w:pPr>
            <w:r>
              <w:t>15,785.13</w:t>
            </w:r>
          </w:p>
        </w:tc>
      </w:tr>
      <w:tr w:rsidR="006E7DAF" w14:paraId="5C790E21" w14:textId="77777777" w:rsidTr="0067016B">
        <w:tc>
          <w:tcPr>
            <w:tcW w:w="851" w:type="dxa"/>
          </w:tcPr>
          <w:p w14:paraId="513FD5AB" w14:textId="77777777" w:rsidR="006E7DAF" w:rsidRPr="00AC66A0" w:rsidRDefault="006E7DAF" w:rsidP="0067016B">
            <w:pPr>
              <w:pStyle w:val="TableText1"/>
              <w:rPr>
                <w:rStyle w:val="HighlightOff"/>
              </w:rPr>
            </w:pPr>
            <w:r>
              <w:rPr>
                <w:rStyle w:val="HighlightOff"/>
              </w:rPr>
              <w:t>22</w:t>
            </w:r>
          </w:p>
        </w:tc>
        <w:tc>
          <w:tcPr>
            <w:tcW w:w="2497" w:type="dxa"/>
          </w:tcPr>
          <w:p w14:paraId="18F4DCD6" w14:textId="77777777" w:rsidR="006E7DAF" w:rsidRPr="006E7DAF" w:rsidRDefault="006E7DAF" w:rsidP="0067016B">
            <w:pPr>
              <w:pStyle w:val="TableText1"/>
              <w:rPr>
                <w:rStyle w:val="Strong"/>
              </w:rPr>
            </w:pPr>
            <w:r w:rsidRPr="006E7DAF">
              <w:rPr>
                <w:rStyle w:val="Strong"/>
              </w:rPr>
              <w:t>Capital Costs of Generation Plant</w:t>
            </w:r>
          </w:p>
        </w:tc>
        <w:tc>
          <w:tcPr>
            <w:tcW w:w="1072" w:type="dxa"/>
          </w:tcPr>
          <w:p w14:paraId="04C8BDCF" w14:textId="77777777" w:rsidR="006E7DAF" w:rsidRPr="006E7DAF" w:rsidRDefault="006E7DAF" w:rsidP="0067016B">
            <w:pPr>
              <w:pStyle w:val="TableText1"/>
              <w:rPr>
                <w:rStyle w:val="Strong"/>
              </w:rPr>
            </w:pPr>
            <w:r w:rsidRPr="006E7DAF">
              <w:rPr>
                <w:rStyle w:val="Strong"/>
              </w:rPr>
              <w:t>AUD M</w:t>
            </w:r>
          </w:p>
        </w:tc>
        <w:tc>
          <w:tcPr>
            <w:tcW w:w="1489" w:type="dxa"/>
          </w:tcPr>
          <w:p w14:paraId="24266D4A" w14:textId="77777777" w:rsidR="006E7DAF" w:rsidRPr="00AC66A0" w:rsidRDefault="006E7DAF" w:rsidP="0067016B">
            <w:pPr>
              <w:pStyle w:val="TableText1"/>
              <w:rPr>
                <w:rStyle w:val="Strong"/>
              </w:rPr>
            </w:pPr>
            <w:r w:rsidRPr="00A762C1">
              <w:t xml:space="preserve"> 2,500.00 </w:t>
            </w:r>
          </w:p>
        </w:tc>
        <w:tc>
          <w:tcPr>
            <w:tcW w:w="1066" w:type="dxa"/>
          </w:tcPr>
          <w:p w14:paraId="713B8779" w14:textId="77777777" w:rsidR="006E7DAF" w:rsidRPr="00AC66A0" w:rsidRDefault="006E7DAF" w:rsidP="0067016B">
            <w:pPr>
              <w:pStyle w:val="TableText1"/>
              <w:rPr>
                <w:rStyle w:val="HighlightOff"/>
              </w:rPr>
            </w:pPr>
            <w:r w:rsidRPr="00A762C1">
              <w:t xml:space="preserve"> 4,720.00 </w:t>
            </w:r>
          </w:p>
        </w:tc>
        <w:tc>
          <w:tcPr>
            <w:tcW w:w="1035" w:type="dxa"/>
          </w:tcPr>
          <w:p w14:paraId="13C913C3" w14:textId="77777777" w:rsidR="006E7DAF" w:rsidRPr="00AC66A0" w:rsidRDefault="006E7DAF" w:rsidP="0067016B">
            <w:pPr>
              <w:pStyle w:val="TableText1"/>
              <w:rPr>
                <w:rStyle w:val="Strong"/>
              </w:rPr>
            </w:pPr>
            <w:r w:rsidRPr="00A762C1">
              <w:t xml:space="preserve"> 1,801.68 </w:t>
            </w:r>
          </w:p>
        </w:tc>
        <w:tc>
          <w:tcPr>
            <w:tcW w:w="1056" w:type="dxa"/>
          </w:tcPr>
          <w:p w14:paraId="2407DB69" w14:textId="77777777" w:rsidR="006E7DAF" w:rsidRPr="00AC66A0" w:rsidRDefault="006E7DAF" w:rsidP="0067016B">
            <w:pPr>
              <w:pStyle w:val="TableText1"/>
              <w:rPr>
                <w:rStyle w:val="HighlightOff"/>
              </w:rPr>
            </w:pPr>
            <w:r w:rsidRPr="00A762C1">
              <w:t xml:space="preserve"> 2,437.46 </w:t>
            </w:r>
          </w:p>
        </w:tc>
      </w:tr>
      <w:tr w:rsidR="006E7DAF" w14:paraId="265DDE93" w14:textId="77777777" w:rsidTr="0067016B">
        <w:tc>
          <w:tcPr>
            <w:tcW w:w="851" w:type="dxa"/>
          </w:tcPr>
          <w:p w14:paraId="2B1FF0AA" w14:textId="77777777" w:rsidR="006E7DAF" w:rsidRDefault="006E7DAF" w:rsidP="0067016B">
            <w:pPr>
              <w:pStyle w:val="TableText1"/>
              <w:rPr>
                <w:rStyle w:val="HighlightOff"/>
              </w:rPr>
            </w:pPr>
            <w:r>
              <w:rPr>
                <w:rStyle w:val="HighlightOff"/>
              </w:rPr>
              <w:t>23</w:t>
            </w:r>
          </w:p>
        </w:tc>
        <w:tc>
          <w:tcPr>
            <w:tcW w:w="2497" w:type="dxa"/>
          </w:tcPr>
          <w:p w14:paraId="03607A16" w14:textId="77777777" w:rsidR="006E7DAF" w:rsidRPr="006E7DAF" w:rsidRDefault="006E7DAF" w:rsidP="0067016B">
            <w:pPr>
              <w:pStyle w:val="TableText1"/>
              <w:rPr>
                <w:rStyle w:val="Strong"/>
              </w:rPr>
            </w:pPr>
            <w:r w:rsidRPr="006E7DAF">
              <w:rPr>
                <w:rStyle w:val="Strong"/>
              </w:rPr>
              <w:t>Total Costs (21)+(22)</w:t>
            </w:r>
          </w:p>
        </w:tc>
        <w:tc>
          <w:tcPr>
            <w:tcW w:w="1072" w:type="dxa"/>
          </w:tcPr>
          <w:p w14:paraId="273846AE" w14:textId="77777777" w:rsidR="006E7DAF" w:rsidRPr="006E7DAF" w:rsidRDefault="006E7DAF" w:rsidP="0067016B">
            <w:pPr>
              <w:pStyle w:val="TableText1"/>
              <w:rPr>
                <w:rStyle w:val="Strong"/>
              </w:rPr>
            </w:pPr>
            <w:r w:rsidRPr="006E7DAF">
              <w:rPr>
                <w:rStyle w:val="Strong"/>
              </w:rPr>
              <w:t>AUD M</w:t>
            </w:r>
          </w:p>
        </w:tc>
        <w:tc>
          <w:tcPr>
            <w:tcW w:w="1489" w:type="dxa"/>
          </w:tcPr>
          <w:p w14:paraId="34FC4CE4" w14:textId="77777777" w:rsidR="006E7DAF" w:rsidRPr="00A762C1" w:rsidRDefault="006E7DAF" w:rsidP="0067016B">
            <w:pPr>
              <w:pStyle w:val="TableText1"/>
            </w:pPr>
            <w:r>
              <w:t>19,350.93</w:t>
            </w:r>
          </w:p>
        </w:tc>
        <w:tc>
          <w:tcPr>
            <w:tcW w:w="1066" w:type="dxa"/>
          </w:tcPr>
          <w:p w14:paraId="4E1E8BD6" w14:textId="77777777" w:rsidR="006E7DAF" w:rsidRPr="00A762C1" w:rsidRDefault="006E7DAF" w:rsidP="0067016B">
            <w:pPr>
              <w:pStyle w:val="TableText1"/>
            </w:pPr>
            <w:r>
              <w:t>7,069.37</w:t>
            </w:r>
          </w:p>
        </w:tc>
        <w:tc>
          <w:tcPr>
            <w:tcW w:w="1035" w:type="dxa"/>
          </w:tcPr>
          <w:p w14:paraId="04E775C0" w14:textId="77777777" w:rsidR="006E7DAF" w:rsidRPr="00A762C1" w:rsidRDefault="006E7DAF" w:rsidP="0067016B">
            <w:pPr>
              <w:pStyle w:val="TableText1"/>
            </w:pPr>
            <w:r>
              <w:t>36,361.48</w:t>
            </w:r>
          </w:p>
        </w:tc>
        <w:tc>
          <w:tcPr>
            <w:tcW w:w="1056" w:type="dxa"/>
          </w:tcPr>
          <w:p w14:paraId="3E9CF488" w14:textId="77777777" w:rsidR="006E7DAF" w:rsidRPr="00A762C1" w:rsidRDefault="006E7DAF" w:rsidP="0067016B">
            <w:pPr>
              <w:pStyle w:val="TableText1"/>
            </w:pPr>
            <w:r>
              <w:t>18,222.58</w:t>
            </w:r>
          </w:p>
        </w:tc>
      </w:tr>
      <w:tr w:rsidR="006E7DAF" w14:paraId="145ABFC1" w14:textId="77777777" w:rsidTr="0067016B">
        <w:tc>
          <w:tcPr>
            <w:tcW w:w="851" w:type="dxa"/>
          </w:tcPr>
          <w:p w14:paraId="7A3066B8" w14:textId="77777777" w:rsidR="006E7DAF" w:rsidRPr="00AC66A0" w:rsidRDefault="006E7DAF" w:rsidP="0067016B">
            <w:pPr>
              <w:pStyle w:val="TableText1"/>
              <w:rPr>
                <w:rStyle w:val="HighlightOff"/>
              </w:rPr>
            </w:pPr>
            <w:r>
              <w:rPr>
                <w:rStyle w:val="HighlightOff"/>
              </w:rPr>
              <w:t>24</w:t>
            </w:r>
          </w:p>
        </w:tc>
        <w:tc>
          <w:tcPr>
            <w:tcW w:w="2497" w:type="dxa"/>
          </w:tcPr>
          <w:p w14:paraId="2DE19F53" w14:textId="77777777" w:rsidR="006E7DAF" w:rsidRPr="00AC66A0" w:rsidRDefault="006E7DAF" w:rsidP="0067016B">
            <w:pPr>
              <w:pStyle w:val="TableText1"/>
              <w:rPr>
                <w:rStyle w:val="Strong"/>
              </w:rPr>
            </w:pPr>
            <w:r>
              <w:rPr>
                <w:rStyle w:val="Strong"/>
              </w:rPr>
              <w:t>Cost of energy sold =(23)*1000000/C14*50)</w:t>
            </w:r>
          </w:p>
        </w:tc>
        <w:tc>
          <w:tcPr>
            <w:tcW w:w="1072" w:type="dxa"/>
          </w:tcPr>
          <w:p w14:paraId="43A9FE01" w14:textId="77777777" w:rsidR="006E7DAF" w:rsidRPr="00AC66A0" w:rsidRDefault="006E7DAF" w:rsidP="0067016B">
            <w:pPr>
              <w:pStyle w:val="TableText1"/>
              <w:rPr>
                <w:rStyle w:val="Strong"/>
              </w:rPr>
            </w:pPr>
            <w:r>
              <w:rPr>
                <w:rStyle w:val="Strong"/>
              </w:rPr>
              <w:t>$/MWh</w:t>
            </w:r>
          </w:p>
        </w:tc>
        <w:tc>
          <w:tcPr>
            <w:tcW w:w="1489" w:type="dxa"/>
          </w:tcPr>
          <w:p w14:paraId="6B8257CF" w14:textId="77777777" w:rsidR="006E7DAF" w:rsidRPr="00AC66A0" w:rsidRDefault="006E7DAF" w:rsidP="0067016B">
            <w:pPr>
              <w:pStyle w:val="TableText1"/>
              <w:rPr>
                <w:rStyle w:val="Strong"/>
              </w:rPr>
            </w:pPr>
            <w:r w:rsidRPr="001E12D3">
              <w:rPr>
                <w:rStyle w:val="Strong"/>
              </w:rPr>
              <w:t xml:space="preserve"> 53.10 </w:t>
            </w:r>
          </w:p>
        </w:tc>
        <w:tc>
          <w:tcPr>
            <w:tcW w:w="1066" w:type="dxa"/>
          </w:tcPr>
          <w:p w14:paraId="026F8C2D" w14:textId="77777777" w:rsidR="006E7DAF" w:rsidRPr="00AC66A0" w:rsidRDefault="006E7DAF" w:rsidP="0067016B">
            <w:pPr>
              <w:pStyle w:val="TableText1"/>
              <w:rPr>
                <w:rStyle w:val="Strong"/>
              </w:rPr>
            </w:pPr>
            <w:r w:rsidRPr="001E12D3">
              <w:rPr>
                <w:rStyle w:val="Strong"/>
              </w:rPr>
              <w:t xml:space="preserve"> 48.87 </w:t>
            </w:r>
          </w:p>
        </w:tc>
        <w:tc>
          <w:tcPr>
            <w:tcW w:w="1035" w:type="dxa"/>
          </w:tcPr>
          <w:p w14:paraId="0C614416" w14:textId="77777777" w:rsidR="006E7DAF" w:rsidRPr="00AC66A0" w:rsidRDefault="006E7DAF" w:rsidP="0067016B">
            <w:pPr>
              <w:pStyle w:val="TableText1"/>
              <w:rPr>
                <w:rStyle w:val="Strong"/>
              </w:rPr>
            </w:pPr>
            <w:r w:rsidRPr="001E12D3">
              <w:rPr>
                <w:rStyle w:val="Strong"/>
              </w:rPr>
              <w:t xml:space="preserve"> 170.03 </w:t>
            </w:r>
          </w:p>
        </w:tc>
        <w:tc>
          <w:tcPr>
            <w:tcW w:w="1056" w:type="dxa"/>
          </w:tcPr>
          <w:p w14:paraId="0A7DBA24" w14:textId="77777777" w:rsidR="006E7DAF" w:rsidRPr="00AC66A0" w:rsidRDefault="006E7DAF" w:rsidP="0067016B">
            <w:pPr>
              <w:pStyle w:val="TableText1"/>
              <w:rPr>
                <w:rStyle w:val="Strong"/>
              </w:rPr>
            </w:pPr>
            <w:r w:rsidRPr="001E12D3">
              <w:rPr>
                <w:rStyle w:val="Strong"/>
              </w:rPr>
              <w:t xml:space="preserve"> 85.20 </w:t>
            </w:r>
          </w:p>
        </w:tc>
      </w:tr>
    </w:tbl>
    <w:p w14:paraId="787AFAAC" w14:textId="3BBD5F45" w:rsidR="006E7DAF" w:rsidRPr="00E620CE" w:rsidRDefault="006E7DAF" w:rsidP="006E7DAF">
      <w:pPr>
        <w:pStyle w:val="Caption"/>
        <w:rPr>
          <w:rStyle w:val="HighlightOff"/>
        </w:rPr>
      </w:pPr>
      <w:bookmarkStart w:id="36" w:name="_Toc55742310"/>
      <w:r>
        <w:t xml:space="preserve">Table </w:t>
      </w:r>
      <w:r w:rsidRPr="005E409F">
        <w:fldChar w:fldCharType="begin"/>
      </w:r>
      <w:r>
        <w:instrText xml:space="preserve"> SEQ Table \* ARABIC </w:instrText>
      </w:r>
      <w:r w:rsidRPr="005E409F">
        <w:fldChar w:fldCharType="separate"/>
      </w:r>
      <w:r w:rsidR="000F0C9D">
        <w:rPr>
          <w:noProof/>
        </w:rPr>
        <w:t>4</w:t>
      </w:r>
      <w:r w:rsidRPr="005E409F">
        <w:fldChar w:fldCharType="end"/>
      </w:r>
      <w:r>
        <w:t xml:space="preserve"> Cost of Energy Sold by each Generating Plant</w:t>
      </w:r>
      <w:bookmarkEnd w:id="36"/>
    </w:p>
    <w:p w14:paraId="3C3F8A81" w14:textId="3EC28D18" w:rsidR="00D1331E" w:rsidRDefault="006E3940" w:rsidP="00D1331E">
      <w:pPr>
        <w:pStyle w:val="Heading2"/>
      </w:pPr>
      <w:bookmarkStart w:id="37" w:name="_Toc55742297"/>
      <w:r>
        <w:t>Cost of Windfarm Firming</w:t>
      </w:r>
      <w:bookmarkEnd w:id="37"/>
    </w:p>
    <w:p w14:paraId="78DD9FF5" w14:textId="255A4E0E" w:rsidR="006E3940" w:rsidRDefault="006E3940" w:rsidP="006E3940">
      <w:pPr>
        <w:pStyle w:val="TextBody"/>
      </w:pPr>
      <w:r>
        <w:t xml:space="preserve">The cost per MWh for the wind farms firmed by the gas plants may be calculated by totalling the 50-year costs for wind and OCG and wind and CCGT and dividing by the total energy sold in the same time frame. The calculations are detailed at </w:t>
      </w:r>
      <w:r>
        <w:fldChar w:fldCharType="begin"/>
      </w:r>
      <w:r>
        <w:instrText xml:space="preserve"> REF _Ref55536022 \h </w:instrText>
      </w:r>
      <w:r>
        <w:fldChar w:fldCharType="separate"/>
      </w:r>
      <w:r w:rsidR="000F0C9D">
        <w:rPr>
          <w:b/>
          <w:bCs/>
          <w:lang w:val="en-US"/>
        </w:rPr>
        <w:t>Error! Reference source not found.</w:t>
      </w:r>
      <w:r>
        <w:fldChar w:fldCharType="end"/>
      </w:r>
      <w:r>
        <w:t>.</w:t>
      </w:r>
    </w:p>
    <w:tbl>
      <w:tblPr>
        <w:tblStyle w:val="TableGrid"/>
        <w:tblW w:w="0" w:type="auto"/>
        <w:tblInd w:w="1418" w:type="dxa"/>
        <w:tblLook w:val="04A0" w:firstRow="1" w:lastRow="0" w:firstColumn="1" w:lastColumn="0" w:noHBand="0" w:noVBand="1"/>
      </w:tblPr>
      <w:tblGrid>
        <w:gridCol w:w="2052"/>
        <w:gridCol w:w="2052"/>
        <w:gridCol w:w="2053"/>
        <w:gridCol w:w="2053"/>
      </w:tblGrid>
      <w:tr w:rsidR="006E3940" w14:paraId="7B357272" w14:textId="77777777" w:rsidTr="0067016B">
        <w:tc>
          <w:tcPr>
            <w:tcW w:w="2052" w:type="dxa"/>
          </w:tcPr>
          <w:p w14:paraId="0FB737AD" w14:textId="77777777" w:rsidR="006E3940" w:rsidRDefault="006E3940" w:rsidP="0067016B">
            <w:pPr>
              <w:pStyle w:val="TableHeadings"/>
            </w:pPr>
            <w:r>
              <w:t>Parameter</w:t>
            </w:r>
          </w:p>
        </w:tc>
        <w:tc>
          <w:tcPr>
            <w:tcW w:w="2052" w:type="dxa"/>
          </w:tcPr>
          <w:p w14:paraId="02DFA6DE" w14:textId="77777777" w:rsidR="006E3940" w:rsidRDefault="006E3940" w:rsidP="0067016B">
            <w:pPr>
              <w:pStyle w:val="TableHeadings"/>
            </w:pPr>
            <w:r>
              <w:t>Windfarms</w:t>
            </w:r>
          </w:p>
        </w:tc>
        <w:tc>
          <w:tcPr>
            <w:tcW w:w="2053" w:type="dxa"/>
          </w:tcPr>
          <w:p w14:paraId="59113CE8" w14:textId="77777777" w:rsidR="006E3940" w:rsidRDefault="006E3940" w:rsidP="0067016B">
            <w:pPr>
              <w:pStyle w:val="TableHeadings"/>
            </w:pPr>
            <w:r>
              <w:t>OCGTs</w:t>
            </w:r>
          </w:p>
        </w:tc>
        <w:tc>
          <w:tcPr>
            <w:tcW w:w="2053" w:type="dxa"/>
          </w:tcPr>
          <w:p w14:paraId="055A7B36" w14:textId="77777777" w:rsidR="006E3940" w:rsidRDefault="006E3940" w:rsidP="0067016B">
            <w:pPr>
              <w:pStyle w:val="TableHeadings"/>
            </w:pPr>
            <w:r>
              <w:t>CCGTs</w:t>
            </w:r>
          </w:p>
        </w:tc>
      </w:tr>
      <w:tr w:rsidR="006E3940" w14:paraId="6F18F4D7" w14:textId="77777777" w:rsidTr="0067016B">
        <w:tc>
          <w:tcPr>
            <w:tcW w:w="2052" w:type="dxa"/>
          </w:tcPr>
          <w:p w14:paraId="4C748995" w14:textId="77777777" w:rsidR="006E3940" w:rsidRPr="001F1753" w:rsidRDefault="006E3940" w:rsidP="0067016B">
            <w:pPr>
              <w:pStyle w:val="TableText1"/>
            </w:pPr>
            <w:r>
              <w:t>Total</w:t>
            </w:r>
            <w:r w:rsidRPr="001F1753">
              <w:t xml:space="preserve"> energy sold </w:t>
            </w:r>
          </w:p>
        </w:tc>
        <w:tc>
          <w:tcPr>
            <w:tcW w:w="2052" w:type="dxa"/>
          </w:tcPr>
          <w:p w14:paraId="2DCEF0DF" w14:textId="77777777" w:rsidR="006E3940" w:rsidRPr="001F1753" w:rsidRDefault="006E3940" w:rsidP="0067016B">
            <w:pPr>
              <w:pStyle w:val="TableText1"/>
            </w:pPr>
            <w:r>
              <w:t>144,651,625</w:t>
            </w:r>
            <w:r w:rsidRPr="001F1753">
              <w:t xml:space="preserve"> </w:t>
            </w:r>
            <w:r>
              <w:t>MWh</w:t>
            </w:r>
          </w:p>
        </w:tc>
        <w:tc>
          <w:tcPr>
            <w:tcW w:w="2053" w:type="dxa"/>
          </w:tcPr>
          <w:p w14:paraId="76FB6962" w14:textId="77777777" w:rsidR="006E3940" w:rsidRPr="001F1753" w:rsidRDefault="006E3940" w:rsidP="0067016B">
            <w:pPr>
              <w:pStyle w:val="TableText1"/>
            </w:pPr>
            <w:r>
              <w:t>213,848,283</w:t>
            </w:r>
            <w:r w:rsidRPr="001F1753">
              <w:t xml:space="preserve"> </w:t>
            </w:r>
            <w:r>
              <w:t>MWh</w:t>
            </w:r>
          </w:p>
        </w:tc>
        <w:tc>
          <w:tcPr>
            <w:tcW w:w="2053" w:type="dxa"/>
          </w:tcPr>
          <w:p w14:paraId="2606D4A8" w14:textId="77777777" w:rsidR="006E3940" w:rsidRPr="001F1753" w:rsidRDefault="006E3940" w:rsidP="0067016B">
            <w:pPr>
              <w:pStyle w:val="TableText1"/>
            </w:pPr>
            <w:r>
              <w:t>213,891,352</w:t>
            </w:r>
            <w:r w:rsidRPr="001F1753">
              <w:t xml:space="preserve"> </w:t>
            </w:r>
            <w:r>
              <w:t>MWh</w:t>
            </w:r>
          </w:p>
        </w:tc>
      </w:tr>
      <w:tr w:rsidR="006E3940" w14:paraId="5E209A9C" w14:textId="77777777" w:rsidTr="0067016B">
        <w:tc>
          <w:tcPr>
            <w:tcW w:w="2052" w:type="dxa"/>
          </w:tcPr>
          <w:p w14:paraId="2B75C4B5" w14:textId="77777777" w:rsidR="006E3940" w:rsidRDefault="006E3940" w:rsidP="0067016B">
            <w:pPr>
              <w:pStyle w:val="TableText1"/>
            </w:pPr>
            <w:r>
              <w:t>Total Cost Total energy sold</w:t>
            </w:r>
          </w:p>
        </w:tc>
        <w:tc>
          <w:tcPr>
            <w:tcW w:w="2052" w:type="dxa"/>
          </w:tcPr>
          <w:p w14:paraId="60081D1B" w14:textId="77777777" w:rsidR="006E3940" w:rsidRDefault="006E3940" w:rsidP="0067016B">
            <w:pPr>
              <w:pStyle w:val="TableText1"/>
            </w:pPr>
            <w:r>
              <w:t>$7,069,370,000)</w:t>
            </w:r>
          </w:p>
        </w:tc>
        <w:tc>
          <w:tcPr>
            <w:tcW w:w="2053" w:type="dxa"/>
          </w:tcPr>
          <w:p w14:paraId="32518E58" w14:textId="77777777" w:rsidR="006E3940" w:rsidRDefault="006E3940" w:rsidP="0067016B">
            <w:pPr>
              <w:pStyle w:val="TableText1"/>
            </w:pPr>
            <w:r>
              <w:t>$36,361,480,000</w:t>
            </w:r>
          </w:p>
          <w:p w14:paraId="7DCE9145" w14:textId="77777777" w:rsidR="006E3940" w:rsidRDefault="006E3940" w:rsidP="0067016B">
            <w:pPr>
              <w:pStyle w:val="TableText1"/>
            </w:pPr>
          </w:p>
        </w:tc>
        <w:tc>
          <w:tcPr>
            <w:tcW w:w="2053" w:type="dxa"/>
          </w:tcPr>
          <w:p w14:paraId="78A7F2F5" w14:textId="77777777" w:rsidR="006E3940" w:rsidRDefault="006E3940" w:rsidP="0067016B">
            <w:pPr>
              <w:pStyle w:val="TableText1"/>
            </w:pPr>
            <w:r>
              <w:t>$18,219,080,000</w:t>
            </w:r>
          </w:p>
        </w:tc>
      </w:tr>
      <w:tr w:rsidR="006E3940" w14:paraId="55CB0BBC" w14:textId="77777777" w:rsidTr="0067016B">
        <w:trPr>
          <w:trHeight w:val="759"/>
        </w:trPr>
        <w:tc>
          <w:tcPr>
            <w:tcW w:w="2052" w:type="dxa"/>
          </w:tcPr>
          <w:p w14:paraId="23D84B62" w14:textId="77777777" w:rsidR="006E3940" w:rsidRDefault="006E3940" w:rsidP="0067016B">
            <w:pPr>
              <w:pStyle w:val="TableText1"/>
            </w:pPr>
            <w:r>
              <w:lastRenderedPageBreak/>
              <w:t>Total cost for windfarms and OCGTs or CCGTs combined</w:t>
            </w:r>
          </w:p>
        </w:tc>
        <w:tc>
          <w:tcPr>
            <w:tcW w:w="2052" w:type="dxa"/>
          </w:tcPr>
          <w:p w14:paraId="3BD0B9FB" w14:textId="77777777" w:rsidR="006E3940" w:rsidRDefault="006E3940" w:rsidP="0067016B">
            <w:pPr>
              <w:pStyle w:val="TableText1"/>
            </w:pPr>
          </w:p>
        </w:tc>
        <w:tc>
          <w:tcPr>
            <w:tcW w:w="2053" w:type="dxa"/>
          </w:tcPr>
          <w:p w14:paraId="517BA1AF" w14:textId="77777777" w:rsidR="006E3940" w:rsidRDefault="006E3940" w:rsidP="0067016B">
            <w:pPr>
              <w:pStyle w:val="TableText1"/>
            </w:pPr>
            <w:r>
              <w:t>$43,430,860,000</w:t>
            </w:r>
          </w:p>
        </w:tc>
        <w:tc>
          <w:tcPr>
            <w:tcW w:w="2053" w:type="dxa"/>
          </w:tcPr>
          <w:p w14:paraId="0EF685B4" w14:textId="77777777" w:rsidR="006E3940" w:rsidRDefault="006E3940" w:rsidP="0067016B">
            <w:pPr>
              <w:pStyle w:val="TableText1"/>
            </w:pPr>
            <w:r>
              <w:t>25,288,460,000</w:t>
            </w:r>
          </w:p>
          <w:p w14:paraId="2273F6AD" w14:textId="77777777" w:rsidR="006E3940" w:rsidRDefault="006E3940" w:rsidP="0067016B">
            <w:pPr>
              <w:pStyle w:val="TableText1"/>
            </w:pPr>
          </w:p>
        </w:tc>
      </w:tr>
      <w:tr w:rsidR="006E3940" w14:paraId="6BF92418" w14:textId="77777777" w:rsidTr="0067016B">
        <w:tc>
          <w:tcPr>
            <w:tcW w:w="2052" w:type="dxa"/>
          </w:tcPr>
          <w:p w14:paraId="698E10AC" w14:textId="77777777" w:rsidR="006E3940" w:rsidRDefault="006E3940" w:rsidP="0067016B">
            <w:pPr>
              <w:pStyle w:val="TableText1"/>
            </w:pPr>
            <w:r>
              <w:t>Total maximum energy sold for windfarms and OCGTs or CCGTs combined</w:t>
            </w:r>
          </w:p>
        </w:tc>
        <w:tc>
          <w:tcPr>
            <w:tcW w:w="2052" w:type="dxa"/>
          </w:tcPr>
          <w:p w14:paraId="0A228D79" w14:textId="77777777" w:rsidR="006E3940" w:rsidRDefault="006E3940" w:rsidP="0067016B">
            <w:pPr>
              <w:pStyle w:val="TableText1"/>
            </w:pPr>
          </w:p>
        </w:tc>
        <w:tc>
          <w:tcPr>
            <w:tcW w:w="2053" w:type="dxa"/>
          </w:tcPr>
          <w:p w14:paraId="6A9A1F84" w14:textId="77777777" w:rsidR="006E3940" w:rsidRDefault="006E3940" w:rsidP="0067016B">
            <w:pPr>
              <w:pStyle w:val="TableText1"/>
            </w:pPr>
            <w:r>
              <w:t>358,499,909 MWh</w:t>
            </w:r>
          </w:p>
        </w:tc>
        <w:tc>
          <w:tcPr>
            <w:tcW w:w="2053" w:type="dxa"/>
          </w:tcPr>
          <w:p w14:paraId="35B7EC83" w14:textId="77777777" w:rsidR="006E3940" w:rsidRDefault="006E3940" w:rsidP="0067016B">
            <w:pPr>
              <w:pStyle w:val="TableText1"/>
            </w:pPr>
            <w:r>
              <w:t>358,542,978 MWh</w:t>
            </w:r>
          </w:p>
        </w:tc>
      </w:tr>
      <w:tr w:rsidR="006E3940" w14:paraId="7B835FB8" w14:textId="77777777" w:rsidTr="0067016B">
        <w:tc>
          <w:tcPr>
            <w:tcW w:w="2052" w:type="dxa"/>
          </w:tcPr>
          <w:p w14:paraId="4FEAAA00" w14:textId="77777777" w:rsidR="006E3940" w:rsidRDefault="006E3940" w:rsidP="0067016B">
            <w:pPr>
              <w:pStyle w:val="TableText1"/>
            </w:pPr>
            <w:r>
              <w:t>Average cost per annum per MWh for windfarms and OCGTs or CCGTs combined</w:t>
            </w:r>
          </w:p>
        </w:tc>
        <w:tc>
          <w:tcPr>
            <w:tcW w:w="2052" w:type="dxa"/>
          </w:tcPr>
          <w:p w14:paraId="78889072" w14:textId="77777777" w:rsidR="006E3940" w:rsidRDefault="006E3940" w:rsidP="0067016B">
            <w:pPr>
              <w:pStyle w:val="TableText1"/>
            </w:pPr>
          </w:p>
        </w:tc>
        <w:tc>
          <w:tcPr>
            <w:tcW w:w="2053" w:type="dxa"/>
          </w:tcPr>
          <w:p w14:paraId="2A1A6C70" w14:textId="35AD092E" w:rsidR="006E3940" w:rsidRPr="007D344F" w:rsidRDefault="006E3940" w:rsidP="0067016B">
            <w:pPr>
              <w:pStyle w:val="TableText1"/>
              <w:rPr>
                <w:rStyle w:val="Strong"/>
              </w:rPr>
            </w:pPr>
            <w:r w:rsidRPr="007D344F">
              <w:rPr>
                <w:rStyle w:val="Strong"/>
              </w:rPr>
              <w:t>$121.1</w:t>
            </w:r>
            <w:r>
              <w:rPr>
                <w:rStyle w:val="Strong"/>
              </w:rPr>
              <w:t>5</w:t>
            </w:r>
            <w:r w:rsidR="00735F63">
              <w:rPr>
                <w:rStyle w:val="Strong"/>
              </w:rPr>
              <w:t xml:space="preserve"> </w:t>
            </w:r>
            <w:r w:rsidRPr="007D344F">
              <w:rPr>
                <w:rStyle w:val="Strong"/>
              </w:rPr>
              <w:t>per MWh</w:t>
            </w:r>
          </w:p>
        </w:tc>
        <w:tc>
          <w:tcPr>
            <w:tcW w:w="2053" w:type="dxa"/>
          </w:tcPr>
          <w:p w14:paraId="52BEC473" w14:textId="77777777" w:rsidR="006E3940" w:rsidRPr="007D344F" w:rsidRDefault="006E3940" w:rsidP="0067016B">
            <w:pPr>
              <w:pStyle w:val="TableText1"/>
              <w:rPr>
                <w:rStyle w:val="Strong"/>
              </w:rPr>
            </w:pPr>
            <w:r w:rsidRPr="007D344F">
              <w:rPr>
                <w:rStyle w:val="Strong"/>
              </w:rPr>
              <w:t>$70.5</w:t>
            </w:r>
            <w:r>
              <w:rPr>
                <w:rStyle w:val="Strong"/>
              </w:rPr>
              <w:t>3</w:t>
            </w:r>
          </w:p>
        </w:tc>
      </w:tr>
    </w:tbl>
    <w:p w14:paraId="79FBFDEA" w14:textId="3AED0DB9" w:rsidR="006E3940" w:rsidRDefault="006E3940" w:rsidP="006E3940">
      <w:pPr>
        <w:pStyle w:val="Caption"/>
      </w:pPr>
      <w:bookmarkStart w:id="38" w:name="_Toc55742311"/>
      <w:r>
        <w:t xml:space="preserve">Table </w:t>
      </w:r>
      <w:r w:rsidRPr="006E3940">
        <w:fldChar w:fldCharType="begin"/>
      </w:r>
      <w:r>
        <w:instrText xml:space="preserve"> SEQ Table \* ARABIC </w:instrText>
      </w:r>
      <w:r w:rsidRPr="006E3940">
        <w:fldChar w:fldCharType="separate"/>
      </w:r>
      <w:r w:rsidR="000F0C9D">
        <w:rPr>
          <w:noProof/>
        </w:rPr>
        <w:t>5</w:t>
      </w:r>
      <w:r w:rsidRPr="006E3940">
        <w:fldChar w:fldCharType="end"/>
      </w:r>
      <w:r>
        <w:t xml:space="preserve"> Cost per MWh for Firming Windfarms with either OCGTs or CCGTs</w:t>
      </w:r>
      <w:bookmarkEnd w:id="38"/>
    </w:p>
    <w:p w14:paraId="48ABA843" w14:textId="6025BB83" w:rsidR="006E3940" w:rsidRDefault="00A35413" w:rsidP="00A35413">
      <w:pPr>
        <w:pStyle w:val="Heading2"/>
      </w:pPr>
      <w:bookmarkStart w:id="39" w:name="_Toc55742298"/>
      <w:r>
        <w:t>Summary of Costs per MWh for Generator Types</w:t>
      </w:r>
      <w:bookmarkEnd w:id="39"/>
    </w:p>
    <w:p w14:paraId="78D20EBD" w14:textId="42AE84BA" w:rsidR="00A35413" w:rsidRDefault="00A35413" w:rsidP="00A35413">
      <w:pPr>
        <w:pStyle w:val="TextBody"/>
      </w:pPr>
      <w:r>
        <w:t xml:space="preserve">The costs per MWh for each generator and the firming options are detailed at </w:t>
      </w:r>
      <w:r>
        <w:fldChar w:fldCharType="begin"/>
      </w:r>
      <w:r>
        <w:instrText xml:space="preserve"> REF _Ref55536544 \h </w:instrText>
      </w:r>
      <w:r>
        <w:fldChar w:fldCharType="separate"/>
      </w:r>
      <w:r w:rsidR="000F0C9D">
        <w:rPr>
          <w:b/>
          <w:bCs/>
          <w:lang w:val="en-US"/>
        </w:rPr>
        <w:t>Error! Reference source not found.</w:t>
      </w:r>
      <w:r>
        <w:fldChar w:fldCharType="end"/>
      </w:r>
      <w:r>
        <w:t>.</w:t>
      </w:r>
    </w:p>
    <w:tbl>
      <w:tblPr>
        <w:tblStyle w:val="TableGrid"/>
        <w:tblW w:w="0" w:type="auto"/>
        <w:tblInd w:w="1418" w:type="dxa"/>
        <w:tblLook w:val="04A0" w:firstRow="1" w:lastRow="0" w:firstColumn="1" w:lastColumn="0" w:noHBand="0" w:noVBand="1"/>
      </w:tblPr>
      <w:tblGrid>
        <w:gridCol w:w="4136"/>
        <w:gridCol w:w="4074"/>
      </w:tblGrid>
      <w:tr w:rsidR="00A35413" w14:paraId="374FDEFC" w14:textId="77777777" w:rsidTr="0067016B">
        <w:tc>
          <w:tcPr>
            <w:tcW w:w="4814" w:type="dxa"/>
          </w:tcPr>
          <w:p w14:paraId="2D8C5469" w14:textId="77777777" w:rsidR="00A35413" w:rsidRDefault="00A35413" w:rsidP="0067016B">
            <w:pPr>
              <w:pStyle w:val="TableHeadings"/>
            </w:pPr>
            <w:r>
              <w:t>Generator</w:t>
            </w:r>
          </w:p>
        </w:tc>
        <w:tc>
          <w:tcPr>
            <w:tcW w:w="4814" w:type="dxa"/>
          </w:tcPr>
          <w:p w14:paraId="7B8EFB69" w14:textId="77777777" w:rsidR="00A35413" w:rsidRDefault="00A35413" w:rsidP="0067016B">
            <w:pPr>
              <w:pStyle w:val="TableHeadings"/>
            </w:pPr>
            <w:r>
              <w:t>Cost per MWh</w:t>
            </w:r>
          </w:p>
        </w:tc>
      </w:tr>
      <w:tr w:rsidR="00A35413" w14:paraId="3D527EAA" w14:textId="77777777" w:rsidTr="0067016B">
        <w:tc>
          <w:tcPr>
            <w:tcW w:w="4814" w:type="dxa"/>
          </w:tcPr>
          <w:p w14:paraId="0E2A3C7F" w14:textId="77777777" w:rsidR="00A35413" w:rsidRDefault="00A35413" w:rsidP="0067016B">
            <w:pPr>
              <w:pStyle w:val="TableText1"/>
            </w:pPr>
            <w:r>
              <w:t>HELE coal fired plant</w:t>
            </w:r>
          </w:p>
        </w:tc>
        <w:tc>
          <w:tcPr>
            <w:tcW w:w="4814" w:type="dxa"/>
          </w:tcPr>
          <w:p w14:paraId="055F8A8A" w14:textId="77777777" w:rsidR="00A35413" w:rsidRDefault="00A35413" w:rsidP="0067016B">
            <w:pPr>
              <w:pStyle w:val="TableText1"/>
            </w:pPr>
            <w:r>
              <w:t>$53.10</w:t>
            </w:r>
          </w:p>
        </w:tc>
      </w:tr>
      <w:tr w:rsidR="00A35413" w14:paraId="6F830043" w14:textId="77777777" w:rsidTr="0067016B">
        <w:trPr>
          <w:trHeight w:val="449"/>
        </w:trPr>
        <w:tc>
          <w:tcPr>
            <w:tcW w:w="4814" w:type="dxa"/>
          </w:tcPr>
          <w:p w14:paraId="20D211E2" w14:textId="77777777" w:rsidR="00A35413" w:rsidRDefault="00A35413" w:rsidP="0067016B">
            <w:pPr>
              <w:pStyle w:val="TableText1"/>
            </w:pPr>
            <w:r>
              <w:t>Windfarms unfirmed</w:t>
            </w:r>
          </w:p>
        </w:tc>
        <w:tc>
          <w:tcPr>
            <w:tcW w:w="4814" w:type="dxa"/>
          </w:tcPr>
          <w:p w14:paraId="3604C193" w14:textId="77777777" w:rsidR="00A35413" w:rsidRDefault="00A35413" w:rsidP="0067016B">
            <w:pPr>
              <w:pStyle w:val="TableText1"/>
            </w:pPr>
            <w:r>
              <w:t>$48.87</w:t>
            </w:r>
          </w:p>
        </w:tc>
      </w:tr>
      <w:tr w:rsidR="00A35413" w14:paraId="2885F828" w14:textId="77777777" w:rsidTr="0067016B">
        <w:tc>
          <w:tcPr>
            <w:tcW w:w="4814" w:type="dxa"/>
          </w:tcPr>
          <w:p w14:paraId="0FADFEB5" w14:textId="77777777" w:rsidR="00A35413" w:rsidRDefault="00A35413" w:rsidP="0067016B">
            <w:pPr>
              <w:pStyle w:val="TableText1"/>
            </w:pPr>
            <w:r>
              <w:t>Windfarms firmed with OCGTs</w:t>
            </w:r>
          </w:p>
        </w:tc>
        <w:tc>
          <w:tcPr>
            <w:tcW w:w="4814" w:type="dxa"/>
          </w:tcPr>
          <w:p w14:paraId="21111CAE" w14:textId="77777777" w:rsidR="00A35413" w:rsidRDefault="00A35413" w:rsidP="0067016B">
            <w:pPr>
              <w:pStyle w:val="TableText1"/>
            </w:pPr>
            <w:r>
              <w:t>$121.15</w:t>
            </w:r>
          </w:p>
        </w:tc>
      </w:tr>
      <w:tr w:rsidR="00A35413" w14:paraId="7E3757D6" w14:textId="77777777" w:rsidTr="0067016B">
        <w:tc>
          <w:tcPr>
            <w:tcW w:w="4814" w:type="dxa"/>
          </w:tcPr>
          <w:p w14:paraId="368DF22B" w14:textId="77777777" w:rsidR="00A35413" w:rsidRDefault="00A35413" w:rsidP="0067016B">
            <w:pPr>
              <w:pStyle w:val="TableText1"/>
            </w:pPr>
            <w:r>
              <w:t>Windfarms firmed with CCGTs</w:t>
            </w:r>
          </w:p>
        </w:tc>
        <w:tc>
          <w:tcPr>
            <w:tcW w:w="4814" w:type="dxa"/>
          </w:tcPr>
          <w:p w14:paraId="7E903B14" w14:textId="77777777" w:rsidR="00A35413" w:rsidRDefault="00A35413" w:rsidP="0067016B">
            <w:pPr>
              <w:pStyle w:val="TableText1"/>
            </w:pPr>
            <w:r>
              <w:t>$70.53</w:t>
            </w:r>
          </w:p>
        </w:tc>
      </w:tr>
    </w:tbl>
    <w:p w14:paraId="2C31AA66" w14:textId="488D713B" w:rsidR="00A35413" w:rsidRPr="00181142" w:rsidRDefault="00A35413" w:rsidP="00A35413">
      <w:pPr>
        <w:pStyle w:val="Caption"/>
      </w:pPr>
      <w:bookmarkStart w:id="40" w:name="_Toc55742312"/>
      <w:r>
        <w:t xml:space="preserve">Table </w:t>
      </w:r>
      <w:r w:rsidRPr="00A35413">
        <w:fldChar w:fldCharType="begin"/>
      </w:r>
      <w:r>
        <w:instrText xml:space="preserve"> SEQ Table \* ARABIC </w:instrText>
      </w:r>
      <w:r w:rsidRPr="00A35413">
        <w:fldChar w:fldCharType="separate"/>
      </w:r>
      <w:r w:rsidR="000F0C9D">
        <w:rPr>
          <w:noProof/>
        </w:rPr>
        <w:t>6</w:t>
      </w:r>
      <w:r w:rsidRPr="00A35413">
        <w:fldChar w:fldCharType="end"/>
      </w:r>
      <w:r>
        <w:t xml:space="preserve"> Summary of Costs of each Generator per MWh</w:t>
      </w:r>
      <w:bookmarkEnd w:id="40"/>
    </w:p>
    <w:p w14:paraId="0862D610" w14:textId="3684604F" w:rsidR="00A35413" w:rsidRDefault="00A35413" w:rsidP="00A35413">
      <w:pPr>
        <w:pStyle w:val="TextBody"/>
      </w:pPr>
      <w:r>
        <w:t xml:space="preserve">It is evident from the data at </w:t>
      </w:r>
      <w:r>
        <w:fldChar w:fldCharType="begin"/>
      </w:r>
      <w:r>
        <w:instrText xml:space="preserve"> REF _Ref55536544 \h </w:instrText>
      </w:r>
      <w:r>
        <w:fldChar w:fldCharType="separate"/>
      </w:r>
      <w:r w:rsidR="000F0C9D">
        <w:rPr>
          <w:b/>
          <w:bCs/>
          <w:lang w:val="en-US"/>
        </w:rPr>
        <w:t>Error! Reference source not found.</w:t>
      </w:r>
      <w:r>
        <w:fldChar w:fldCharType="end"/>
      </w:r>
      <w:r>
        <w:t xml:space="preserve"> that the energy generated by a modern HELE coal fired plant is significantly less expensive than energy produced by firmed windfarms.  Whilst the electrical energy generated by unfirmed windfarms is less expensive than coal, unfirmed wind is not an option unless blackouts are accepted as routine.</w:t>
      </w:r>
    </w:p>
    <w:p w14:paraId="52BAD078" w14:textId="1B9A4106" w:rsidR="00A35413" w:rsidRPr="004B43C6" w:rsidRDefault="00A35413" w:rsidP="00A35413">
      <w:pPr>
        <w:pStyle w:val="TextBody"/>
      </w:pPr>
      <w:r>
        <w:t>These data therefore prompt the question of why would government</w:t>
      </w:r>
      <w:r w:rsidR="006F6F1E">
        <w:t>s</w:t>
      </w:r>
      <w:r>
        <w:t xml:space="preserve"> favour firmed windfarms when their well-documented adverse environmental impacts and significantly greater costs make them uncompetitive with coal in an undistorted market?</w:t>
      </w:r>
    </w:p>
    <w:p w14:paraId="63DC6F52" w14:textId="77777777" w:rsidR="00A35413" w:rsidRDefault="00A35413" w:rsidP="00A35413">
      <w:pPr>
        <w:pStyle w:val="TextBody"/>
      </w:pPr>
      <w:r>
        <w:t>When reviewing the evaluation, a question must be asked. "What is the cost of not having a wind farm and not using coal.?' The answer is about $80/MWh for CCGT.</w:t>
      </w:r>
    </w:p>
    <w:p w14:paraId="1AA793ED" w14:textId="31FC6CFA" w:rsidR="00A35413" w:rsidRPr="001701E5" w:rsidRDefault="00A35413" w:rsidP="00A35413">
      <w:pPr>
        <w:pStyle w:val="TextBody"/>
      </w:pPr>
      <w:r>
        <w:t xml:space="preserve">Further the feasibility of using a CCGT plant as firming needs to be reviewed in detail as it is most probable that </w:t>
      </w:r>
      <w:r w:rsidR="006F6F1E">
        <w:t>two</w:t>
      </w:r>
      <w:r>
        <w:t xml:space="preserve"> CCGT units will not be able to adjust their output to match wind intermittency and </w:t>
      </w:r>
      <w:r w:rsidR="006F6F1E">
        <w:t>one</w:t>
      </w:r>
      <w:r>
        <w:t xml:space="preserve"> CCGT will most likely be replaced by a OCGT with some curtailment of wind energy expected. </w:t>
      </w:r>
    </w:p>
    <w:p w14:paraId="78F1545F" w14:textId="61E795FA" w:rsidR="00EB38A0" w:rsidRDefault="00EB38A0" w:rsidP="00EB38A0">
      <w:pPr>
        <w:pStyle w:val="Heading1"/>
      </w:pPr>
      <w:bookmarkStart w:id="41" w:name="_Toc55742299"/>
      <w:r>
        <w:lastRenderedPageBreak/>
        <w:t>the german experience</w:t>
      </w:r>
      <w:bookmarkEnd w:id="41"/>
    </w:p>
    <w:p w14:paraId="0C71830B" w14:textId="0FFCE1DA" w:rsidR="00230315" w:rsidRDefault="00230315" w:rsidP="00230315">
      <w:pPr>
        <w:pStyle w:val="Heading2"/>
      </w:pPr>
      <w:bookmarkStart w:id="42" w:name="_Toc55742300"/>
      <w:r>
        <w:t>Overview</w:t>
      </w:r>
      <w:bookmarkEnd w:id="42"/>
    </w:p>
    <w:p w14:paraId="73712542" w14:textId="456178E6" w:rsidR="00BC5E36" w:rsidRPr="00BC5E36" w:rsidRDefault="00A74F9E" w:rsidP="00BC5E36">
      <w:pPr>
        <w:pStyle w:val="TextBody"/>
      </w:pPr>
      <w:r>
        <w:t xml:space="preserve">The </w:t>
      </w:r>
      <w:r w:rsidR="00BC5E36">
        <w:t xml:space="preserve">NSW </w:t>
      </w:r>
      <w:r>
        <w:t xml:space="preserve">Government </w:t>
      </w:r>
      <w:r w:rsidR="00BC5E36">
        <w:t>might be well advised to examine the outcome of Germany's extensive renewable energy program.</w:t>
      </w:r>
    </w:p>
    <w:p w14:paraId="29CF9ACF" w14:textId="2C4F6ACE" w:rsidR="0033070E" w:rsidRDefault="0033070E" w:rsidP="0033070E">
      <w:pPr>
        <w:pStyle w:val="TextBody"/>
      </w:pPr>
      <w:r>
        <w:t xml:space="preserve">Germany has adopted </w:t>
      </w:r>
      <w:r w:rsidR="00C23B10">
        <w:t xml:space="preserve">the </w:t>
      </w:r>
      <w:r w:rsidR="00C23B10" w:rsidRPr="00C23B10">
        <w:t xml:space="preserve">Energiewende (energy transition) </w:t>
      </w:r>
      <w:r>
        <w:t>policy</w:t>
      </w:r>
      <w:r w:rsidR="00C23B10">
        <w:t xml:space="preserve"> </w:t>
      </w:r>
      <w:r>
        <w:t xml:space="preserve">of replacing its coal and nuclear power plants with wind and solar; however, the cost has been enormous and there is now significant public backlash </w:t>
      </w:r>
      <w:r w:rsidR="0082015C">
        <w:t>against</w:t>
      </w:r>
      <w:r>
        <w:t xml:space="preserve"> the consequent destruction of the environment</w:t>
      </w:r>
      <w:r w:rsidR="0082015C">
        <w:t xml:space="preserve"> and the increased cost of electricity.</w:t>
      </w:r>
    </w:p>
    <w:p w14:paraId="285ABD87" w14:textId="25AA8FDF" w:rsidR="00C23B10" w:rsidRDefault="00C23B10" w:rsidP="00600B9A">
      <w:pPr>
        <w:pStyle w:val="TextBody"/>
      </w:pPr>
      <w:r w:rsidRPr="00C23B10">
        <w:t>In the past ten years, the price of electricity for households and industry has risen by a third. According to the Augsburger Allgemeine, the price of electricity rose by 35 percent between 2009 and 2019.</w:t>
      </w:r>
      <w:r w:rsidR="00600B9A">
        <w:t xml:space="preserve"> </w:t>
      </w:r>
      <w:r w:rsidRPr="00C23B10">
        <w:t>For a typical household with 4,000 kWh per year, this means 320 euros in additional costs for electricity alone.</w:t>
      </w:r>
    </w:p>
    <w:p w14:paraId="2F53530C" w14:textId="302D0D9E" w:rsidR="00C23B10" w:rsidRDefault="00D41E7E" w:rsidP="00C23B10">
      <w:pPr>
        <w:pStyle w:val="TextBody"/>
      </w:pPr>
      <w:r>
        <w:t xml:space="preserve">As a result, </w:t>
      </w:r>
      <w:r w:rsidR="00C23B10" w:rsidRPr="00C23B10">
        <w:t xml:space="preserve">Germany </w:t>
      </w:r>
      <w:r>
        <w:t xml:space="preserve">now </w:t>
      </w:r>
      <w:r w:rsidR="00C23B10" w:rsidRPr="00C23B10">
        <w:t>has Europe’s highest price for electricity, if not the world’s highest price. One kilowatt hour of electricity now costs on average 3</w:t>
      </w:r>
      <w:r w:rsidR="004B4D40">
        <w:t>3</w:t>
      </w:r>
      <w:r w:rsidR="00C23B10" w:rsidRPr="00C23B10">
        <w:t xml:space="preserve"> euro cents. Germany is </w:t>
      </w:r>
      <w:r w:rsidR="0082015C">
        <w:t xml:space="preserve">therefore </w:t>
      </w:r>
      <w:r w:rsidR="00C23B10" w:rsidRPr="00C23B10">
        <w:t xml:space="preserve">paying </w:t>
      </w:r>
      <w:r w:rsidR="00532CD1">
        <w:t xml:space="preserve">heavily </w:t>
      </w:r>
      <w:r w:rsidR="00C23B10" w:rsidRPr="00C23B10">
        <w:t>for the transition to green energies</w:t>
      </w:r>
      <w:r w:rsidR="00532CD1">
        <w:t xml:space="preserve">, as illustrated at </w:t>
      </w:r>
      <w:r w:rsidR="00626ADF">
        <w:fldChar w:fldCharType="begin"/>
      </w:r>
      <w:r w:rsidR="00626ADF">
        <w:instrText xml:space="preserve"> REF _Ref50543956 \h </w:instrText>
      </w:r>
      <w:r w:rsidR="00626ADF">
        <w:fldChar w:fldCharType="separate"/>
      </w:r>
      <w:r w:rsidR="000F0C9D">
        <w:t xml:space="preserve">Figure </w:t>
      </w:r>
      <w:r w:rsidR="000F0C9D">
        <w:rPr>
          <w:noProof/>
        </w:rPr>
        <w:t>5</w:t>
      </w:r>
      <w:r w:rsidR="00626ADF">
        <w:fldChar w:fldCharType="end"/>
      </w:r>
      <w:r w:rsidR="00626ADF">
        <w:t>.</w:t>
      </w:r>
    </w:p>
    <w:p w14:paraId="1BED2D95" w14:textId="27D01314" w:rsidR="00532CD1" w:rsidRDefault="00532CD1" w:rsidP="00C23B10">
      <w:pPr>
        <w:pStyle w:val="TextBody"/>
      </w:pPr>
      <w:r w:rsidRPr="00C23B10">
        <w:rPr>
          <w:noProof/>
        </w:rPr>
        <w:drawing>
          <wp:inline distT="0" distB="0" distL="0" distR="0" wp14:anchorId="7478BDEE" wp14:editId="571B413B">
            <wp:extent cx="4095750" cy="27336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095750" cy="2733675"/>
                    </a:xfrm>
                    <a:prstGeom prst="rect">
                      <a:avLst/>
                    </a:prstGeom>
                  </pic:spPr>
                </pic:pic>
              </a:graphicData>
            </a:graphic>
          </wp:inline>
        </w:drawing>
      </w:r>
    </w:p>
    <w:p w14:paraId="47CB7B48" w14:textId="45D52CD7" w:rsidR="00532CD1" w:rsidRPr="0033070E" w:rsidRDefault="00532CD1" w:rsidP="00532CD1">
      <w:pPr>
        <w:pStyle w:val="Caption"/>
      </w:pPr>
      <w:bookmarkStart w:id="43" w:name="_Ref50543956"/>
      <w:r>
        <w:t xml:space="preserve">Figure </w:t>
      </w:r>
      <w:r w:rsidR="009B5482">
        <w:fldChar w:fldCharType="begin"/>
      </w:r>
      <w:r w:rsidR="009B5482">
        <w:instrText xml:space="preserve"> SEQ Figure \* ARABIC </w:instrText>
      </w:r>
      <w:r w:rsidR="009B5482">
        <w:fldChar w:fldCharType="separate"/>
      </w:r>
      <w:r w:rsidR="000F0C9D">
        <w:rPr>
          <w:noProof/>
        </w:rPr>
        <w:t>5</w:t>
      </w:r>
      <w:r w:rsidR="009B5482">
        <w:rPr>
          <w:noProof/>
        </w:rPr>
        <w:fldChar w:fldCharType="end"/>
      </w:r>
      <w:bookmarkEnd w:id="43"/>
      <w:r>
        <w:t xml:space="preserve"> Consumer electricity prices</w:t>
      </w:r>
    </w:p>
    <w:p w14:paraId="52DFF7DE" w14:textId="6D9B8879" w:rsidR="00C33DA7" w:rsidRDefault="00B134D3" w:rsidP="00C33DA7">
      <w:pPr>
        <w:pStyle w:val="TextBody"/>
      </w:pPr>
      <w:r>
        <w:fldChar w:fldCharType="begin"/>
      </w:r>
      <w:r>
        <w:instrText xml:space="preserve"> REF _Ref42686552 \h </w:instrText>
      </w:r>
      <w:r>
        <w:fldChar w:fldCharType="separate"/>
      </w:r>
      <w:r w:rsidR="000F0C9D">
        <w:t xml:space="preserve">Figure </w:t>
      </w:r>
      <w:r w:rsidR="000F0C9D">
        <w:rPr>
          <w:noProof/>
        </w:rPr>
        <w:t>6</w:t>
      </w:r>
      <w:r>
        <w:fldChar w:fldCharType="end"/>
      </w:r>
      <w:r>
        <w:t xml:space="preserve"> i</w:t>
      </w:r>
      <w:r w:rsidR="00C33DA7" w:rsidRPr="00C33DA7">
        <w:t>llustrates the problem</w:t>
      </w:r>
      <w:r w:rsidR="001D7430">
        <w:t xml:space="preserve"> for the German electricity generation and distribution system.</w:t>
      </w:r>
      <w:r w:rsidR="003902D8">
        <w:rPr>
          <w:rStyle w:val="FootnoteReference"/>
        </w:rPr>
        <w:footnoteReference w:id="19"/>
      </w:r>
    </w:p>
    <w:p w14:paraId="4A685F6C" w14:textId="26C6DA76" w:rsidR="001D7430" w:rsidRPr="00C33DA7" w:rsidRDefault="001D7430" w:rsidP="00C33DA7">
      <w:pPr>
        <w:pStyle w:val="TextBody"/>
      </w:pPr>
      <w:r w:rsidRPr="001D7430">
        <w:rPr>
          <w:noProof/>
        </w:rPr>
        <w:lastRenderedPageBreak/>
        <w:drawing>
          <wp:inline distT="0" distB="0" distL="0" distR="0" wp14:anchorId="35B7ABF2" wp14:editId="624C3CE7">
            <wp:extent cx="5476875" cy="33337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76875" cy="3333750"/>
                    </a:xfrm>
                    <a:prstGeom prst="rect">
                      <a:avLst/>
                    </a:prstGeom>
                  </pic:spPr>
                </pic:pic>
              </a:graphicData>
            </a:graphic>
          </wp:inline>
        </w:drawing>
      </w:r>
    </w:p>
    <w:p w14:paraId="4887EEC4" w14:textId="77777777" w:rsidR="008B0775" w:rsidRPr="008B0775" w:rsidRDefault="008B0775" w:rsidP="008B0775"/>
    <w:p w14:paraId="360F7EB2" w14:textId="3916C193" w:rsidR="00E74448" w:rsidRPr="00E74448" w:rsidRDefault="001D7430" w:rsidP="001D7430">
      <w:pPr>
        <w:pStyle w:val="Caption"/>
      </w:pPr>
      <w:bookmarkStart w:id="44" w:name="_Ref42686552"/>
      <w:r>
        <w:t xml:space="preserve">Figure </w:t>
      </w:r>
      <w:r w:rsidR="009B5482">
        <w:fldChar w:fldCharType="begin"/>
      </w:r>
      <w:r w:rsidR="009B5482">
        <w:instrText xml:space="preserve"> SEQ Figure \* ARABIC </w:instrText>
      </w:r>
      <w:r w:rsidR="009B5482">
        <w:fldChar w:fldCharType="separate"/>
      </w:r>
      <w:r w:rsidR="000F0C9D">
        <w:rPr>
          <w:noProof/>
        </w:rPr>
        <w:t>6</w:t>
      </w:r>
      <w:r w:rsidR="009B5482">
        <w:rPr>
          <w:noProof/>
        </w:rPr>
        <w:fldChar w:fldCharType="end"/>
      </w:r>
      <w:bookmarkEnd w:id="44"/>
      <w:r>
        <w:t xml:space="preserve"> German Electricity Demand versus Renewable Generation</w:t>
      </w:r>
    </w:p>
    <w:p w14:paraId="76A53635" w14:textId="61D7D6FA" w:rsidR="00E375B0" w:rsidRDefault="00CD572F" w:rsidP="003C4FF5">
      <w:pPr>
        <w:pStyle w:val="TextBody"/>
      </w:pPr>
      <w:r>
        <w:fldChar w:fldCharType="begin"/>
      </w:r>
      <w:r>
        <w:instrText xml:space="preserve"> REF _Ref42686552 \h </w:instrText>
      </w:r>
      <w:r>
        <w:fldChar w:fldCharType="separate"/>
      </w:r>
      <w:r w:rsidR="000F0C9D">
        <w:t xml:space="preserve">Figure </w:t>
      </w:r>
      <w:r w:rsidR="000F0C9D">
        <w:rPr>
          <w:noProof/>
        </w:rPr>
        <w:t>6</w:t>
      </w:r>
      <w:r>
        <w:fldChar w:fldCharType="end"/>
      </w:r>
      <w:r>
        <w:t xml:space="preserve"> </w:t>
      </w:r>
      <w:r w:rsidR="003C4FF5" w:rsidRPr="003C4FF5">
        <w:t>documents the output of German wind turbines and PV systems between 2011 and mid-2017</w:t>
      </w:r>
      <w:r w:rsidR="00F70ED7">
        <w:t xml:space="preserve"> and illustrates</w:t>
      </w:r>
      <w:r w:rsidR="003C4FF5" w:rsidRPr="003C4FF5">
        <w:t xml:space="preserve"> a rapid increase in </w:t>
      </w:r>
      <w:r w:rsidR="00FD40F8">
        <w:t xml:space="preserve">renewable energy </w:t>
      </w:r>
      <w:r w:rsidR="003C4FF5" w:rsidRPr="003C4FF5">
        <w:t xml:space="preserve">capacity (light blue back-ground). The peak power supplied to the grid by renewables systems (yellow PV, dark blue wind) is also increasing. However, despite the increased </w:t>
      </w:r>
      <w:r w:rsidR="00FD40F8">
        <w:t xml:space="preserve">nameplate </w:t>
      </w:r>
      <w:r w:rsidR="000606CA">
        <w:t>rating</w:t>
      </w:r>
      <w:r w:rsidR="003C4FF5" w:rsidRPr="003C4FF5">
        <w:t xml:space="preserve"> and the increasing peaks, the guaranteed output of all 27,000 wind turbines and the 400 million m² of PV systems remains close to zero because of their weather-dependency. This is a particular problem in the winter months, when electricity consumption is high.  </w:t>
      </w:r>
    </w:p>
    <w:p w14:paraId="3465E6BE" w14:textId="6A54CBCF" w:rsidR="003C4FF5" w:rsidRPr="002530E9" w:rsidRDefault="003C4FF5" w:rsidP="003C4FF5">
      <w:pPr>
        <w:pStyle w:val="TextBody"/>
        <w:rPr>
          <w:rStyle w:val="Strong"/>
        </w:rPr>
      </w:pPr>
      <w:r w:rsidRPr="003C4FF5">
        <w:t xml:space="preserve">Note that although the renewables </w:t>
      </w:r>
      <w:r w:rsidR="00776C44">
        <w:t>name</w:t>
      </w:r>
      <w:r w:rsidRPr="003C4FF5">
        <w:t xml:space="preserve">plate </w:t>
      </w:r>
      <w:r w:rsidR="00D078A3">
        <w:t>rating</w:t>
      </w:r>
      <w:r w:rsidRPr="003C4FF5">
        <w:t xml:space="preserve"> is around 95 GW, it is unable to meet the </w:t>
      </w:r>
      <w:r w:rsidR="007C3F6C">
        <w:t xml:space="preserve">average </w:t>
      </w:r>
      <w:r w:rsidRPr="003C4FF5">
        <w:t xml:space="preserve">demand of about 55 GW due to the low </w:t>
      </w:r>
      <w:r w:rsidR="002530E9">
        <w:t>C</w:t>
      </w:r>
      <w:r w:rsidRPr="003C4FF5">
        <w:t xml:space="preserve">apacity </w:t>
      </w:r>
      <w:r w:rsidR="002530E9">
        <w:t>F</w:t>
      </w:r>
      <w:r w:rsidRPr="003C4FF5">
        <w:t xml:space="preserve">actor.  </w:t>
      </w:r>
      <w:r w:rsidR="00EC74D3">
        <w:t>Accordingly</w:t>
      </w:r>
      <w:r w:rsidRPr="003C4FF5">
        <w:t xml:space="preserve">, Germany relies on its fossil fuelled plants to make up the difference or imports </w:t>
      </w:r>
      <w:r w:rsidR="00413056">
        <w:t>electricity</w:t>
      </w:r>
      <w:r w:rsidRPr="003C4FF5">
        <w:t xml:space="preserve"> </w:t>
      </w:r>
      <w:r w:rsidR="002530E9">
        <w:t xml:space="preserve">and gas </w:t>
      </w:r>
      <w:r w:rsidRPr="003C4FF5">
        <w:t>from neighbouring countries.</w:t>
      </w:r>
      <w:r w:rsidR="00CD572F">
        <w:t xml:space="preserve">  </w:t>
      </w:r>
      <w:r w:rsidR="00CD572F" w:rsidRPr="002530E9">
        <w:rPr>
          <w:rStyle w:val="Strong"/>
        </w:rPr>
        <w:t>Australia is an island and does not have the luxury of relying on its neighbouring countries to import power.</w:t>
      </w:r>
    </w:p>
    <w:p w14:paraId="16AE5BD1" w14:textId="01E8C986" w:rsidR="000520CC" w:rsidRDefault="000520CC" w:rsidP="001351BA">
      <w:pPr>
        <w:pStyle w:val="Heading1"/>
      </w:pPr>
      <w:bookmarkStart w:id="45" w:name="_Toc55742301"/>
      <w:r>
        <w:lastRenderedPageBreak/>
        <w:t>Solar Farms</w:t>
      </w:r>
      <w:bookmarkEnd w:id="45"/>
    </w:p>
    <w:p w14:paraId="5A87D685" w14:textId="01B71CFF" w:rsidR="001D04A9" w:rsidRPr="001D04A9" w:rsidRDefault="001D04A9" w:rsidP="00464B87">
      <w:pPr>
        <w:pStyle w:val="Heading2"/>
      </w:pPr>
      <w:bookmarkStart w:id="46" w:name="_Toc55742302"/>
      <w:r>
        <w:t>AEMO's Statements</w:t>
      </w:r>
      <w:bookmarkEnd w:id="46"/>
    </w:p>
    <w:p w14:paraId="0C82589E" w14:textId="7D547D64" w:rsidR="002F33E1" w:rsidRPr="002F33E1" w:rsidRDefault="002F33E1" w:rsidP="002F33E1">
      <w:pPr>
        <w:pStyle w:val="TextBody"/>
      </w:pPr>
      <w:r>
        <w:t>T</w:t>
      </w:r>
      <w:r w:rsidRPr="002F33E1">
        <w:t xml:space="preserve">he </w:t>
      </w:r>
      <w:r w:rsidR="00096795">
        <w:t xml:space="preserve">AEMO Renewable Integration Study </w:t>
      </w:r>
      <w:r w:rsidR="00236B30">
        <w:t xml:space="preserve">(RIS) </w:t>
      </w:r>
      <w:r w:rsidR="00096795">
        <w:t xml:space="preserve">report </w:t>
      </w:r>
      <w:r w:rsidRPr="002F33E1">
        <w:t xml:space="preserve">highlights the challenges with managing increasing uncertainty and interventions with respect to system operability, frequency management and resource adequacy to ensure that a sufficient overall portfolio of energy resources is available to achieve real time balancing of supply and demand.  </w:t>
      </w:r>
      <w:r w:rsidR="00096795">
        <w:t>The following extract is instructive:</w:t>
      </w:r>
    </w:p>
    <w:p w14:paraId="7A448477" w14:textId="589C36B9" w:rsidR="009A44DF" w:rsidRDefault="008D08E8" w:rsidP="009A44DF">
      <w:pPr>
        <w:pStyle w:val="TextBody"/>
        <w:rPr>
          <w:rStyle w:val="Emphasis"/>
        </w:rPr>
      </w:pPr>
      <w:r>
        <w:rPr>
          <w:rStyle w:val="Emphasis"/>
        </w:rPr>
        <w:t>"</w:t>
      </w:r>
      <w:r w:rsidR="009A44DF" w:rsidRPr="00096795">
        <w:rPr>
          <w:rStyle w:val="Emphasis"/>
        </w:rPr>
        <w:t xml:space="preserve">...increasingly variable and uncertain supply and demand, and declines in system strength and inertia, have moved the system to its limits, reducing its resiliency and increasing the risk to the system for complex events. The knowledge and tools operators have used in the past to operate the system securely are now less effective and need to be adapted. For example, intervention by AEMO has always been a part of operating a secure NEM, but where it was used rarely in the past as a last resort to manage specific issues on the grid, it has now become commonplace, especially in regions with higher shares of renewable generation (South Australia, Tasmania, and Victoria). This RIS analysis projects that under the current market design the need for interventions to address system security requirements will grow across all NEM regions. Successfully managing the system’s increased uncertainty and operational complexity will require different approaches and better co-ordination of all resources. </w:t>
      </w:r>
      <w:r w:rsidR="009A44DF" w:rsidRPr="001C76D7">
        <w:rPr>
          <w:rStyle w:val="Strong"/>
        </w:rPr>
        <w:t xml:space="preserve">The existing dispatch process for the NEM was not designed for these new conditions, and the current reliance on operators to balance factors and intervene </w:t>
      </w:r>
      <w:r w:rsidR="00236B30" w:rsidRPr="001C76D7">
        <w:rPr>
          <w:rStyle w:val="Strong"/>
        </w:rPr>
        <w:t>is sub</w:t>
      </w:r>
      <w:r w:rsidR="002F33E1" w:rsidRPr="001C76D7">
        <w:rPr>
          <w:rStyle w:val="Strong"/>
        </w:rPr>
        <w:t>-optimal and unsustainable</w:t>
      </w:r>
      <w:r w:rsidR="002F33E1" w:rsidRPr="00096795">
        <w:rPr>
          <w:rStyle w:val="Emphasis"/>
        </w:rPr>
        <w:t>.</w:t>
      </w:r>
      <w:r w:rsidR="004A76BF">
        <w:rPr>
          <w:rStyle w:val="FootnoteReference"/>
          <w:i/>
          <w:iCs/>
        </w:rPr>
        <w:footnoteReference w:id="20"/>
      </w:r>
      <w:r>
        <w:rPr>
          <w:rStyle w:val="Emphasis"/>
        </w:rPr>
        <w:t>"</w:t>
      </w:r>
    </w:p>
    <w:p w14:paraId="4F079808" w14:textId="1D607CEC" w:rsidR="008518B2" w:rsidRPr="00C87B2C" w:rsidRDefault="008518B2" w:rsidP="00633B04">
      <w:pPr>
        <w:pStyle w:val="TextBody"/>
        <w:rPr>
          <w:rStyle w:val="Emphasis"/>
          <w:i w:val="0"/>
          <w:iCs w:val="0"/>
        </w:rPr>
      </w:pPr>
      <w:r w:rsidRPr="00C87B2C">
        <w:rPr>
          <w:rStyle w:val="Emphasis"/>
          <w:i w:val="0"/>
          <w:iCs w:val="0"/>
        </w:rPr>
        <w:t xml:space="preserve">It is therefore quite clear that AEMO recognizes the unsustainability of the current policy to inject ever increasing renewable power into the electricity system.  Noting that the Capacity Factor </w:t>
      </w:r>
      <w:r w:rsidR="00C87B2C" w:rsidRPr="00C87B2C">
        <w:rPr>
          <w:rStyle w:val="Emphasis"/>
          <w:i w:val="0"/>
          <w:iCs w:val="0"/>
        </w:rPr>
        <w:t>o</w:t>
      </w:r>
      <w:r w:rsidRPr="00C87B2C">
        <w:rPr>
          <w:rStyle w:val="Emphasis"/>
          <w:i w:val="0"/>
          <w:iCs w:val="0"/>
        </w:rPr>
        <w:t>f large scale solar is less than wind and that it therefore requires even greater firming</w:t>
      </w:r>
      <w:r w:rsidR="00DC062C">
        <w:rPr>
          <w:rStyle w:val="Emphasis"/>
        </w:rPr>
        <w:t xml:space="preserve"> </w:t>
      </w:r>
      <w:r w:rsidR="00DC062C" w:rsidRPr="00DC062C">
        <w:rPr>
          <w:rStyle w:val="Emphasis"/>
          <w:i w:val="0"/>
          <w:iCs w:val="0"/>
        </w:rPr>
        <w:t xml:space="preserve">and hence </w:t>
      </w:r>
      <w:r w:rsidR="00633B04" w:rsidRPr="00633B04">
        <w:rPr>
          <w:rStyle w:val="Emphasis"/>
          <w:i w:val="0"/>
          <w:iCs w:val="0"/>
        </w:rPr>
        <w:t>increasing</w:t>
      </w:r>
      <w:r w:rsidR="00633B04">
        <w:rPr>
          <w:rStyle w:val="Emphasis"/>
        </w:rPr>
        <w:t xml:space="preserve"> </w:t>
      </w:r>
      <w:r w:rsidR="00DC062C" w:rsidRPr="00DC062C">
        <w:rPr>
          <w:rStyle w:val="Emphasis"/>
          <w:i w:val="0"/>
          <w:iCs w:val="0"/>
        </w:rPr>
        <w:t>costs</w:t>
      </w:r>
      <w:r w:rsidRPr="00C87B2C">
        <w:rPr>
          <w:rStyle w:val="Emphasis"/>
          <w:i w:val="0"/>
          <w:iCs w:val="0"/>
        </w:rPr>
        <w:t>, how can its construction be justified?  Even more disturbing is the proliferation of distributed solar photovoltaics (DPV) installed by households and businesses which, according to AEMO:</w:t>
      </w:r>
    </w:p>
    <w:p w14:paraId="583F51BC" w14:textId="0A0B864B" w:rsidR="008518B2" w:rsidRDefault="00DC062C" w:rsidP="008518B2">
      <w:pPr>
        <w:pStyle w:val="TextBody"/>
        <w:rPr>
          <w:rStyle w:val="Emphasis"/>
        </w:rPr>
      </w:pPr>
      <w:r>
        <w:rPr>
          <w:rStyle w:val="Emphasis"/>
        </w:rPr>
        <w:t>"</w:t>
      </w:r>
      <w:r w:rsidR="008518B2" w:rsidRPr="008518B2">
        <w:rPr>
          <w:rStyle w:val="Emphasis"/>
        </w:rPr>
        <w:t>Australia has experienced strong growth in DPV generation over the last decade, with parts of the NEM now at world-leading levels. AEMO expects this growth to continue over the next decade. Most DPV systems in the NEM today operate in a passive manner – they are not subject to the same performance requirements as large-scale sources and are not visible or controllable by distribution network service providers (DNSPs) or AEMO, even under emergency conditions.</w:t>
      </w:r>
      <w:r w:rsidR="008518B2">
        <w:rPr>
          <w:rStyle w:val="FootnoteReference"/>
          <w:i/>
          <w:iCs/>
        </w:rPr>
        <w:footnoteReference w:id="21"/>
      </w:r>
      <w:r>
        <w:rPr>
          <w:rStyle w:val="Emphasis"/>
        </w:rPr>
        <w:t>"</w:t>
      </w:r>
    </w:p>
    <w:p w14:paraId="2DBE3AD6" w14:textId="0E9133BF" w:rsidR="00236B30" w:rsidRPr="008D1CC4" w:rsidRDefault="00BB30AC" w:rsidP="008D1CC4">
      <w:pPr>
        <w:pStyle w:val="TextBody"/>
        <w:rPr>
          <w:rStyle w:val="Emphasis"/>
          <w:i w:val="0"/>
          <w:iCs w:val="0"/>
        </w:rPr>
      </w:pPr>
      <w:r w:rsidRPr="00031601">
        <w:rPr>
          <w:rStyle w:val="Emphasis"/>
          <w:i w:val="0"/>
          <w:iCs w:val="0"/>
        </w:rPr>
        <w:t xml:space="preserve">In essence, the construction of large scale solar and DPV exacerbates the problem which, </w:t>
      </w:r>
      <w:r w:rsidR="0050602E" w:rsidRPr="00031601">
        <w:rPr>
          <w:rStyle w:val="Emphasis"/>
          <w:i w:val="0"/>
          <w:iCs w:val="0"/>
        </w:rPr>
        <w:t>according to AEMO</w:t>
      </w:r>
      <w:r w:rsidRPr="00031601">
        <w:rPr>
          <w:rStyle w:val="Emphasis"/>
          <w:i w:val="0"/>
          <w:iCs w:val="0"/>
        </w:rPr>
        <w:t xml:space="preserve">, is sub-optimal, unsustainable and uncontrollable.  Accordingly, this paper </w:t>
      </w:r>
      <w:r w:rsidR="008D1CC4" w:rsidRPr="008D1CC4">
        <w:rPr>
          <w:rStyle w:val="Emphasis"/>
          <w:i w:val="0"/>
          <w:iCs w:val="0"/>
        </w:rPr>
        <w:t>has excluded firmed solar from its analysis</w:t>
      </w:r>
      <w:r w:rsidRPr="008D1CC4">
        <w:rPr>
          <w:rStyle w:val="Emphasis"/>
          <w:i w:val="0"/>
          <w:iCs w:val="0"/>
        </w:rPr>
        <w:t>.</w:t>
      </w:r>
    </w:p>
    <w:p w14:paraId="532D95E5" w14:textId="089EDAF2" w:rsidR="007D2291" w:rsidRDefault="007D2291" w:rsidP="009E6425">
      <w:pPr>
        <w:pStyle w:val="Heading1"/>
      </w:pPr>
      <w:bookmarkStart w:id="47" w:name="_Toc55742303"/>
      <w:r>
        <w:lastRenderedPageBreak/>
        <w:t>Conclusions</w:t>
      </w:r>
      <w:r w:rsidR="009E6425">
        <w:t xml:space="preserve"> and recommendations</w:t>
      </w:r>
      <w:bookmarkEnd w:id="47"/>
    </w:p>
    <w:p w14:paraId="514238E6" w14:textId="55633C1F" w:rsidR="009E6425" w:rsidRPr="009E6425" w:rsidRDefault="009E6425" w:rsidP="009E6425">
      <w:pPr>
        <w:pStyle w:val="Heading2"/>
      </w:pPr>
      <w:bookmarkStart w:id="48" w:name="_Toc55742304"/>
      <w:r>
        <w:t>Conclusion</w:t>
      </w:r>
      <w:bookmarkEnd w:id="48"/>
    </w:p>
    <w:p w14:paraId="6E15CCEB" w14:textId="77777777" w:rsidR="004F07AA" w:rsidRPr="004F4642" w:rsidRDefault="004F07AA" w:rsidP="004F07AA">
      <w:pPr>
        <w:pStyle w:val="TextBody"/>
      </w:pPr>
      <w:r>
        <w:t>This paper demonstrates that the MWh cost of reliable and dispatchable electrical energy generated by HELE coal fired power stations is significantly less than that generated by firmed renewables and, as such, HELE technology should underpin the NSW Government's energy strategy.</w:t>
      </w:r>
    </w:p>
    <w:p w14:paraId="7CB47C63" w14:textId="1FA8ADEA" w:rsidR="00090F46" w:rsidRDefault="00090F46" w:rsidP="00090F46">
      <w:pPr>
        <w:pStyle w:val="Heading2"/>
      </w:pPr>
      <w:bookmarkStart w:id="49" w:name="_Toc55742305"/>
      <w:r>
        <w:t>Recommendations</w:t>
      </w:r>
      <w:bookmarkEnd w:id="49"/>
    </w:p>
    <w:p w14:paraId="784668CC" w14:textId="77777777" w:rsidR="00685CC2" w:rsidRPr="00F36DA3" w:rsidRDefault="00685CC2" w:rsidP="00685CC2">
      <w:pPr>
        <w:pStyle w:val="TextBody"/>
        <w:rPr>
          <w:rStyle w:val="Strong"/>
        </w:rPr>
      </w:pPr>
      <w:r w:rsidRPr="00F36DA3">
        <w:rPr>
          <w:rStyle w:val="Strong"/>
        </w:rPr>
        <w:t>The NSW Government:</w:t>
      </w:r>
    </w:p>
    <w:p w14:paraId="402F4C00" w14:textId="77777777" w:rsidR="00685CC2" w:rsidRPr="00751A18" w:rsidRDefault="00685CC2" w:rsidP="00685CC2">
      <w:pPr>
        <w:pStyle w:val="Bullet1"/>
        <w:rPr>
          <w:rStyle w:val="Strong"/>
        </w:rPr>
      </w:pPr>
      <w:r>
        <w:rPr>
          <w:rStyle w:val="Strong"/>
        </w:rPr>
        <w:t>S</w:t>
      </w:r>
      <w:r w:rsidRPr="00751A18">
        <w:rPr>
          <w:rStyle w:val="Strong"/>
        </w:rPr>
        <w:t xml:space="preserve">hould </w:t>
      </w:r>
      <w:r w:rsidRPr="00E35D67">
        <w:rPr>
          <w:rStyle w:val="Strong"/>
        </w:rPr>
        <w:t xml:space="preserve">review </w:t>
      </w:r>
      <w:r>
        <w:rPr>
          <w:rStyle w:val="Strong"/>
        </w:rPr>
        <w:t>the</w:t>
      </w:r>
      <w:r w:rsidRPr="00E35D67">
        <w:rPr>
          <w:rStyle w:val="Strong"/>
        </w:rPr>
        <w:t xml:space="preserve"> Electricity Strategy </w:t>
      </w:r>
      <w:r>
        <w:rPr>
          <w:rStyle w:val="Strong"/>
        </w:rPr>
        <w:t xml:space="preserve">and immediately </w:t>
      </w:r>
      <w:r w:rsidRPr="00751A18">
        <w:rPr>
          <w:rStyle w:val="Strong"/>
        </w:rPr>
        <w:t>implement a life-extension program for the five extant coal fired power stations.</w:t>
      </w:r>
    </w:p>
    <w:p w14:paraId="7183796F" w14:textId="77777777" w:rsidR="00685CC2" w:rsidRPr="005670C4" w:rsidRDefault="00685CC2" w:rsidP="00685CC2">
      <w:pPr>
        <w:pStyle w:val="Bullet1"/>
        <w:rPr>
          <w:rStyle w:val="HighlightOn"/>
        </w:rPr>
      </w:pPr>
      <w:r w:rsidRPr="005670C4">
        <w:rPr>
          <w:rStyle w:val="Strong"/>
        </w:rPr>
        <w:t>Should immediately implement construction of additional units at existing coal fired power stations where these w</w:t>
      </w:r>
      <w:r>
        <w:rPr>
          <w:rStyle w:val="Strong"/>
        </w:rPr>
        <w:t>ere</w:t>
      </w:r>
      <w:r w:rsidRPr="005670C4">
        <w:rPr>
          <w:rStyle w:val="Strong"/>
        </w:rPr>
        <w:t xml:space="preserve"> to be provided at a future date. For example, Mt Piper.</w:t>
      </w:r>
    </w:p>
    <w:p w14:paraId="5BD68491" w14:textId="77777777" w:rsidR="00685CC2" w:rsidRPr="005670C4" w:rsidRDefault="00685CC2" w:rsidP="00685CC2">
      <w:pPr>
        <w:pStyle w:val="Bullet1"/>
        <w:rPr>
          <w:rStyle w:val="Strong"/>
        </w:rPr>
      </w:pPr>
      <w:r w:rsidRPr="005670C4">
        <w:rPr>
          <w:rStyle w:val="Strong"/>
        </w:rPr>
        <w:t>Should plan to replace the five coal fired power stations with modern HELE coal fired plants at the completion of their extended lives.</w:t>
      </w:r>
    </w:p>
    <w:p w14:paraId="4FA8A895" w14:textId="77777777" w:rsidR="00685CC2" w:rsidRPr="005670C4" w:rsidRDefault="00685CC2" w:rsidP="00685CC2">
      <w:pPr>
        <w:pStyle w:val="Bullet1"/>
        <w:rPr>
          <w:rStyle w:val="Strong"/>
        </w:rPr>
      </w:pPr>
      <w:r w:rsidRPr="005670C4">
        <w:rPr>
          <w:rStyle w:val="Strong"/>
        </w:rPr>
        <w:t>Should ensure all renewable energy (RE) generators must be dispatchable at nameplate rating and be economically viable without subsidies and/or preferential treatment before being connected to the transmission network.</w:t>
      </w:r>
    </w:p>
    <w:p w14:paraId="14584A47" w14:textId="77777777" w:rsidR="00685CC2" w:rsidRPr="003C7CCD" w:rsidRDefault="00685CC2" w:rsidP="00685CC2">
      <w:pPr>
        <w:pStyle w:val="Bullet1"/>
        <w:rPr>
          <w:rStyle w:val="Strong"/>
        </w:rPr>
      </w:pPr>
      <w:r w:rsidRPr="003C7CCD">
        <w:rPr>
          <w:rStyle w:val="Strong"/>
        </w:rPr>
        <w:t xml:space="preserve">Should ensure transmission infrastructure required by such a connection must be </w:t>
      </w:r>
      <w:r>
        <w:rPr>
          <w:rStyle w:val="Strong"/>
        </w:rPr>
        <w:t>funded</w:t>
      </w:r>
      <w:r w:rsidRPr="003C7CCD">
        <w:rPr>
          <w:rStyle w:val="Strong"/>
        </w:rPr>
        <w:t xml:space="preserve"> by the RE Generator prior to connection.</w:t>
      </w:r>
    </w:p>
    <w:p w14:paraId="6CA1E7C7" w14:textId="1F87EA3C" w:rsidR="00573378" w:rsidRDefault="00573378" w:rsidP="00573378">
      <w:pPr>
        <w:pStyle w:val="Heading2"/>
      </w:pPr>
      <w:bookmarkStart w:id="50" w:name="_Toc55742306"/>
      <w:r>
        <w:t>Authors</w:t>
      </w:r>
      <w:bookmarkEnd w:id="50"/>
    </w:p>
    <w:p w14:paraId="3C31CE66" w14:textId="6E7C68E5" w:rsidR="00573378" w:rsidRDefault="00573378" w:rsidP="00573378">
      <w:pPr>
        <w:pStyle w:val="TextBody"/>
      </w:pPr>
      <w:r>
        <w:t>Michael Bowden; IEng(Electronics-UK);CPL;CQP</w:t>
      </w:r>
    </w:p>
    <w:p w14:paraId="5AA92800" w14:textId="77777777" w:rsidR="00653042" w:rsidRPr="00573378" w:rsidRDefault="00573378" w:rsidP="00653042">
      <w:pPr>
        <w:pStyle w:val="TextBody"/>
      </w:pPr>
      <w:r>
        <w:t xml:space="preserve">Craig Brooking; </w:t>
      </w:r>
      <w:r w:rsidR="00653042">
        <w:t>MBA; BE(Civil); FAIC, Dip; formerly FIEAust; CPEng</w:t>
      </w:r>
    </w:p>
    <w:p w14:paraId="25249F35" w14:textId="267068F6" w:rsidR="00C44A49" w:rsidRPr="00C44A49" w:rsidRDefault="00C44A49" w:rsidP="00C44A49">
      <w:pPr>
        <w:pStyle w:val="TextBody"/>
      </w:pPr>
    </w:p>
    <w:p w14:paraId="7AD04006" w14:textId="77777777" w:rsidR="00090F46" w:rsidRPr="00090F46" w:rsidRDefault="00090F46" w:rsidP="00090F46">
      <w:pPr>
        <w:pStyle w:val="TextBody"/>
      </w:pPr>
    </w:p>
    <w:p w14:paraId="1237A3B7" w14:textId="77777777" w:rsidR="009E6425" w:rsidRPr="007D2291" w:rsidRDefault="009E6425" w:rsidP="007D2291">
      <w:pPr>
        <w:pStyle w:val="TextBody"/>
      </w:pPr>
    </w:p>
    <w:p w14:paraId="1894E278" w14:textId="77777777" w:rsidR="000520CC" w:rsidRPr="000520CC" w:rsidRDefault="000520CC" w:rsidP="000520CC">
      <w:pPr>
        <w:pStyle w:val="TextBody"/>
      </w:pPr>
    </w:p>
    <w:p w14:paraId="51DECF3A" w14:textId="77777777" w:rsidR="00F83AB2" w:rsidRDefault="00E77514" w:rsidP="0083662B">
      <w:pPr>
        <w:pStyle w:val="AttachHead1"/>
        <w:sectPr w:rsidR="00F83AB2" w:rsidSect="007C453E">
          <w:headerReference w:type="default" r:id="rId16"/>
          <w:footerReference w:type="default" r:id="rId17"/>
          <w:pgSz w:w="11906" w:h="16838" w:code="9"/>
          <w:pgMar w:top="2274" w:right="1134" w:bottom="1701" w:left="1134" w:header="431" w:footer="561" w:gutter="0"/>
          <w:cols w:space="576"/>
          <w:docGrid w:linePitch="326"/>
        </w:sectPr>
      </w:pPr>
      <w:r>
        <w:br w:type="page"/>
      </w:r>
    </w:p>
    <w:p w14:paraId="46B38E65" w14:textId="734E9183" w:rsidR="00E56CF4" w:rsidRDefault="00E56CF4" w:rsidP="00FB46B1">
      <w:pPr>
        <w:pStyle w:val="TextBody"/>
      </w:pPr>
    </w:p>
    <w:sectPr w:rsidR="00E56CF4" w:rsidSect="00F83AB2">
      <w:pgSz w:w="16838" w:h="11906" w:orient="landscape" w:code="9"/>
      <w:pgMar w:top="1134" w:right="1701" w:bottom="1134" w:left="2274" w:header="431" w:footer="561" w:gutter="0"/>
      <w:cols w:space="57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732B21" w14:textId="77777777" w:rsidR="00CC74B0" w:rsidRDefault="00CC74B0">
      <w:r>
        <w:separator/>
      </w:r>
    </w:p>
  </w:endnote>
  <w:endnote w:type="continuationSeparator" w:id="0">
    <w:p w14:paraId="49A61C08" w14:textId="77777777" w:rsidR="00CC74B0" w:rsidRDefault="00CC74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8FF0AE" w14:textId="77777777" w:rsidR="00037736" w:rsidRPr="00BE073C" w:rsidRDefault="00037736">
    <w:pPr>
      <w:pStyle w:val="Footer"/>
    </w:pPr>
    <w:r w:rsidRPr="00BE073C">
      <w:fldChar w:fldCharType="begin"/>
    </w:r>
    <w:r w:rsidRPr="00BE073C">
      <w:instrText xml:space="preserve"> PAGE   \* MERGEFORMAT </w:instrText>
    </w:r>
    <w:r w:rsidRPr="00BE073C">
      <w:fldChar w:fldCharType="separate"/>
    </w:r>
    <w:r>
      <w:rPr>
        <w:noProof/>
      </w:rPr>
      <w:t>i</w:t>
    </w:r>
    <w:r w:rsidRPr="00BE073C">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0EC99" w14:textId="77777777" w:rsidR="00037736" w:rsidRDefault="00037736" w:rsidP="009052A4">
    <w:pPr>
      <w:pStyle w:val="Footer"/>
      <w:pBdr>
        <w:top w:val="single" w:sz="6" w:space="4" w:color="auto"/>
      </w:pBdr>
      <w:tabs>
        <w:tab w:val="clear" w:pos="9497"/>
        <w:tab w:val="right" w:pos="9639"/>
      </w:tabs>
    </w:pPr>
    <w:r>
      <w:tab/>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168</w:t>
    </w:r>
    <w:r>
      <w:rPr>
        <w:rStyle w:val="PageNumber"/>
      </w:rPr>
      <w:fldChar w:fldCharType="end"/>
    </w:r>
  </w:p>
  <w:p w14:paraId="0BE18DC4" w14:textId="77777777" w:rsidR="00037736" w:rsidRPr="007642A2" w:rsidRDefault="00037736" w:rsidP="007642A2">
    <w:pPr>
      <w:pStyle w:val="Footer"/>
      <w:pBdr>
        <w:top w:val="single" w:sz="6" w:space="4" w:color="auto"/>
      </w:pBdr>
      <w:tabs>
        <w:tab w:val="clear" w:pos="4153"/>
        <w:tab w:val="clear" w:pos="9497"/>
        <w:tab w:val="right" w:pos="9639"/>
      </w:tabs>
      <w:rPr>
        <w:szCs w:val="18"/>
      </w:rPr>
    </w:pPr>
    <w:r>
      <w:rPr>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1BADFF" w14:textId="77777777" w:rsidR="00CC74B0" w:rsidRDefault="00CC74B0">
      <w:r>
        <w:separator/>
      </w:r>
    </w:p>
  </w:footnote>
  <w:footnote w:type="continuationSeparator" w:id="0">
    <w:p w14:paraId="64D95D83" w14:textId="77777777" w:rsidR="00CC74B0" w:rsidRDefault="00CC74B0">
      <w:r>
        <w:continuationSeparator/>
      </w:r>
    </w:p>
  </w:footnote>
  <w:footnote w:id="1">
    <w:p w14:paraId="56E9A790" w14:textId="7B76B803" w:rsidR="00037736" w:rsidRDefault="00037736">
      <w:pPr>
        <w:pStyle w:val="FootnoteText"/>
      </w:pPr>
      <w:r>
        <w:rPr>
          <w:rStyle w:val="FootnoteReference"/>
        </w:rPr>
        <w:footnoteRef/>
      </w:r>
      <w:r>
        <w:t xml:space="preserve"> Minister for Energy and Environment letter MD20/609 dated 7 April 2020 </w:t>
      </w:r>
    </w:p>
  </w:footnote>
  <w:footnote w:id="2">
    <w:p w14:paraId="6DCB231E" w14:textId="13031DB7" w:rsidR="00037736" w:rsidRDefault="00037736">
      <w:pPr>
        <w:pStyle w:val="FootnoteText"/>
      </w:pPr>
      <w:r>
        <w:rPr>
          <w:rStyle w:val="FootnoteReference"/>
        </w:rPr>
        <w:footnoteRef/>
      </w:r>
      <w:r>
        <w:t xml:space="preserve"> M.Bowden email to CSIRO dated 25 June 2020 and follow-up email dated 15 July 2020</w:t>
      </w:r>
    </w:p>
  </w:footnote>
  <w:footnote w:id="3">
    <w:p w14:paraId="4C7BAC83" w14:textId="3EA2BAD6" w:rsidR="00037736" w:rsidRDefault="00037736">
      <w:pPr>
        <w:pStyle w:val="FootnoteText"/>
      </w:pPr>
      <w:r>
        <w:rPr>
          <w:rStyle w:val="FootnoteReference"/>
        </w:rPr>
        <w:footnoteRef/>
      </w:r>
      <w:r>
        <w:t xml:space="preserve"> NSW Electricity Strategy</w:t>
      </w:r>
    </w:p>
  </w:footnote>
  <w:footnote w:id="4">
    <w:p w14:paraId="4D810E25" w14:textId="592F6CCA" w:rsidR="00037736" w:rsidRDefault="00037736">
      <w:pPr>
        <w:pStyle w:val="FootnoteText"/>
      </w:pPr>
      <w:r>
        <w:rPr>
          <w:rStyle w:val="FootnoteReference"/>
        </w:rPr>
        <w:footnoteRef/>
      </w:r>
      <w:r>
        <w:t xml:space="preserve"> </w:t>
      </w:r>
      <w:hyperlink r:id="rId1" w:history="1">
        <w:r w:rsidRPr="00333863">
          <w:rPr>
            <w:rStyle w:val="Hyperlink"/>
          </w:rPr>
          <w:t>https://www.geocraft.com/WVFossils/GlobWarmTest/A6c.html</w:t>
        </w:r>
      </w:hyperlink>
      <w:r>
        <w:t xml:space="preserve"> (Sourced from the publications of C.R.Scotese and R.A.Berner)</w:t>
      </w:r>
    </w:p>
  </w:footnote>
  <w:footnote w:id="5">
    <w:p w14:paraId="7BF03C32" w14:textId="77777777" w:rsidR="00037736" w:rsidRPr="00CF034A" w:rsidRDefault="00037736" w:rsidP="00FE18CD">
      <w:pPr>
        <w:pStyle w:val="FootnoteText"/>
      </w:pPr>
      <w:r>
        <w:rPr>
          <w:rStyle w:val="FootnoteReference"/>
        </w:rPr>
        <w:footnoteRef/>
      </w:r>
      <w:r>
        <w:t xml:space="preserve"> </w:t>
      </w:r>
      <w:r w:rsidRPr="00CF034A">
        <w:t>https://www.newscientist.com/article/dn11659-climate-myths-ice-cores-show-CO2-increases-lag-behindtemperature-</w:t>
      </w:r>
    </w:p>
    <w:p w14:paraId="4E16AEE5" w14:textId="1C171902" w:rsidR="00037736" w:rsidRDefault="00037736">
      <w:pPr>
        <w:pStyle w:val="FootnoteText"/>
      </w:pPr>
      <w:r w:rsidRPr="00CF034A">
        <w:t>rises-disproving-the-link-to-global-warming/</w:t>
      </w:r>
    </w:p>
  </w:footnote>
  <w:footnote w:id="6">
    <w:p w14:paraId="6EB2213E" w14:textId="7EE999CF" w:rsidR="00037736" w:rsidRDefault="00037736" w:rsidP="00CF034A">
      <w:pPr>
        <w:pStyle w:val="FootnoteText"/>
      </w:pPr>
      <w:r>
        <w:rPr>
          <w:rStyle w:val="FootnoteReference"/>
        </w:rPr>
        <w:footnoteRef/>
      </w:r>
      <w:r>
        <w:t xml:space="preserve"> ibid</w:t>
      </w:r>
    </w:p>
  </w:footnote>
  <w:footnote w:id="7">
    <w:p w14:paraId="5C17668A" w14:textId="3F0ECFCD" w:rsidR="00037736" w:rsidRDefault="00037736">
      <w:pPr>
        <w:pStyle w:val="FootnoteText"/>
      </w:pPr>
      <w:r>
        <w:rPr>
          <w:rStyle w:val="FootnoteReference"/>
        </w:rPr>
        <w:footnoteRef/>
      </w:r>
      <w:r>
        <w:t xml:space="preserve"> Spectator Magazine dated 8 August 2020.</w:t>
      </w:r>
    </w:p>
  </w:footnote>
  <w:footnote w:id="8">
    <w:p w14:paraId="433F7D32" w14:textId="77777777" w:rsidR="00037736" w:rsidRDefault="00037736" w:rsidP="001732E1">
      <w:pPr>
        <w:pStyle w:val="FootnoteText"/>
      </w:pPr>
      <w:r>
        <w:rPr>
          <w:rStyle w:val="FootnoteReference"/>
        </w:rPr>
        <w:footnoteRef/>
      </w:r>
      <w:r>
        <w:t xml:space="preserve"> </w:t>
      </w:r>
      <w:r w:rsidRPr="006B03DF">
        <w:t>https://www.chiefscientist.gov.au/2018/12/clarifying-the-chief-scientists-position-on-reducing-carbon-emissions</w:t>
      </w:r>
    </w:p>
  </w:footnote>
  <w:footnote w:id="9">
    <w:p w14:paraId="3BCABC23" w14:textId="514FE7DD" w:rsidR="00037736" w:rsidRDefault="00037736">
      <w:pPr>
        <w:pStyle w:val="FootnoteText"/>
      </w:pPr>
      <w:r>
        <w:rPr>
          <w:rStyle w:val="FootnoteReference"/>
        </w:rPr>
        <w:footnoteRef/>
      </w:r>
      <w:r>
        <w:t xml:space="preserve"> </w:t>
      </w:r>
      <w:r w:rsidRPr="002D4F1A">
        <w:t>https://web.archive.org/web/20110604211106/http://www.daff.gov.au/brs/publications/series/forest-profiles</w:t>
      </w:r>
    </w:p>
  </w:footnote>
  <w:footnote w:id="10">
    <w:p w14:paraId="5901527E" w14:textId="5B21DC66" w:rsidR="00037736" w:rsidRDefault="00037736">
      <w:pPr>
        <w:pStyle w:val="FootnoteText"/>
      </w:pPr>
      <w:r>
        <w:rPr>
          <w:rStyle w:val="FootnoteReference"/>
        </w:rPr>
        <w:footnoteRef/>
      </w:r>
      <w:r>
        <w:t xml:space="preserve"> </w:t>
      </w:r>
      <w:r w:rsidRPr="002D4F1A">
        <w:t>https://www.sfmcanada.org/images/Publications/EN/C02_Sink_EN.pdf</w:t>
      </w:r>
    </w:p>
  </w:footnote>
  <w:footnote w:id="11">
    <w:p w14:paraId="18BF74A3" w14:textId="1E7B18C0" w:rsidR="00037736" w:rsidRDefault="00037736">
      <w:pPr>
        <w:pStyle w:val="FootnoteText"/>
      </w:pPr>
      <w:r>
        <w:rPr>
          <w:rStyle w:val="FootnoteReference"/>
        </w:rPr>
        <w:footnoteRef/>
      </w:r>
      <w:r>
        <w:t xml:space="preserve"> </w:t>
      </w:r>
      <w:r w:rsidRPr="00103DE1">
        <w:t>https://ourworldindata.org/co2/country/australia?country=~AUS#what-are-the-country-s-annual-co2-emissions</w:t>
      </w:r>
    </w:p>
  </w:footnote>
  <w:footnote w:id="12">
    <w:p w14:paraId="01608C45" w14:textId="77777777" w:rsidR="00037736" w:rsidRDefault="00037736" w:rsidP="00624DE7">
      <w:pPr>
        <w:pStyle w:val="FootnoteText"/>
      </w:pPr>
      <w:r>
        <w:rPr>
          <w:rStyle w:val="FootnoteReference"/>
        </w:rPr>
        <w:footnoteRef/>
      </w:r>
      <w:r>
        <w:t xml:space="preserve"> </w:t>
      </w:r>
      <w:r w:rsidRPr="00B868B4">
        <w:t>Environment and Communications References Committee ‘Retirement of coal fired power stations’ March 2017.</w:t>
      </w:r>
    </w:p>
  </w:footnote>
  <w:footnote w:id="13">
    <w:p w14:paraId="2AE6AD8F" w14:textId="77777777" w:rsidR="000A133D" w:rsidRDefault="000A133D" w:rsidP="000A133D">
      <w:pPr>
        <w:pStyle w:val="FootnoteText"/>
      </w:pPr>
      <w:r>
        <w:rPr>
          <w:rStyle w:val="FootnoteReference"/>
        </w:rPr>
        <w:footnoteRef/>
      </w:r>
      <w:r>
        <w:t xml:space="preserve"> </w:t>
      </w:r>
      <w:r>
        <w:rPr>
          <w:rStyle w:val="FootnoteReference"/>
        </w:rPr>
        <w:footnoteRef/>
      </w:r>
      <w:r>
        <w:t xml:space="preserve">  </w:t>
      </w:r>
      <w:hyperlink r:id="rId2" w:history="1">
        <w:r w:rsidRPr="00751385">
          <w:rPr>
            <w:rStyle w:val="Hyperlink"/>
          </w:rPr>
          <w:t>https://www.reuters.com/article/us-uniper-coal-datteln/unipers-datteln-coal-plant-set-for-may-30-start-up-idUSKBN2322CP</w:t>
        </w:r>
      </w:hyperlink>
    </w:p>
    <w:p w14:paraId="1184C210" w14:textId="6E9D0BA8" w:rsidR="000A133D" w:rsidRDefault="000A133D">
      <w:pPr>
        <w:pStyle w:val="FootnoteText"/>
      </w:pPr>
    </w:p>
  </w:footnote>
  <w:footnote w:id="14">
    <w:p w14:paraId="3DDABD43" w14:textId="77777777" w:rsidR="00037736" w:rsidRDefault="00037736" w:rsidP="005B303C">
      <w:pPr>
        <w:pStyle w:val="FootnoteText"/>
      </w:pPr>
      <w:r>
        <w:rPr>
          <w:rStyle w:val="FootnoteReference"/>
        </w:rPr>
        <w:footnoteRef/>
      </w:r>
      <w:r>
        <w:t xml:space="preserve"> AEMO has recently revised this to 0.0006% which exacerbates the problem.</w:t>
      </w:r>
    </w:p>
  </w:footnote>
  <w:footnote w:id="15">
    <w:p w14:paraId="507E70A1" w14:textId="77777777" w:rsidR="00A21D4C" w:rsidRDefault="00A21D4C" w:rsidP="00A21D4C">
      <w:pPr>
        <w:pStyle w:val="FootnoteText"/>
      </w:pPr>
      <w:r>
        <w:rPr>
          <w:rStyle w:val="FootnoteReference"/>
        </w:rPr>
        <w:footnoteRef/>
      </w:r>
      <w:r>
        <w:t xml:space="preserve"> NREL Report; 'Wind Power Project Repowering: Financial Feasibility, Decision Driver and Supply Chain Effects Table 2'.</w:t>
      </w:r>
    </w:p>
  </w:footnote>
  <w:footnote w:id="16">
    <w:p w14:paraId="20EF8E33" w14:textId="77777777" w:rsidR="006E7DAF" w:rsidRDefault="006E7DAF" w:rsidP="006E7DAF">
      <w:pPr>
        <w:pStyle w:val="FootnoteText"/>
      </w:pPr>
      <w:r>
        <w:rPr>
          <w:rStyle w:val="FootnoteReference"/>
        </w:rPr>
        <w:footnoteRef/>
      </w:r>
      <w:r>
        <w:t xml:space="preserve"> Whilst the Capacity Factors for gas generators is 85%, the Capacity Factors in this scenario have been derated to just compensate for the inability of the windfarms to meet the HELE coal plant's energy production.</w:t>
      </w:r>
    </w:p>
  </w:footnote>
  <w:footnote w:id="17">
    <w:p w14:paraId="212EFBCB" w14:textId="77777777" w:rsidR="006E7DAF" w:rsidRDefault="006E7DAF" w:rsidP="006E7DAF">
      <w:pPr>
        <w:pStyle w:val="FootnoteText"/>
      </w:pPr>
      <w:r>
        <w:rPr>
          <w:rStyle w:val="FootnoteReference"/>
        </w:rPr>
        <w:footnoteRef/>
      </w:r>
      <w:r>
        <w:t xml:space="preserve"> Formulae sourced from GHD Report for </w:t>
      </w:r>
      <w:r w:rsidRPr="0060238A">
        <w:t>AEMO Costs and Technical parameters review</w:t>
      </w:r>
    </w:p>
  </w:footnote>
  <w:footnote w:id="18">
    <w:p w14:paraId="227E563E" w14:textId="77777777" w:rsidR="006E7DAF" w:rsidRDefault="006E7DAF" w:rsidP="006E7DAF">
      <w:pPr>
        <w:pStyle w:val="FootnoteText"/>
      </w:pPr>
      <w:r>
        <w:rPr>
          <w:rStyle w:val="FootnoteReference"/>
        </w:rPr>
        <w:footnoteRef/>
      </w:r>
      <w:r>
        <w:t xml:space="preserve"> Formulae sourced from GHD Report for </w:t>
      </w:r>
      <w:r w:rsidRPr="0060238A">
        <w:t>AEMO Costs and Technical parameters review</w:t>
      </w:r>
    </w:p>
  </w:footnote>
  <w:footnote w:id="19">
    <w:p w14:paraId="5B699DAA" w14:textId="0DBCDDE6" w:rsidR="00037736" w:rsidRDefault="00037736">
      <w:pPr>
        <w:pStyle w:val="FootnoteText"/>
      </w:pPr>
      <w:r>
        <w:rPr>
          <w:rStyle w:val="FootnoteReference"/>
        </w:rPr>
        <w:footnoteRef/>
      </w:r>
      <w:r>
        <w:t xml:space="preserve"> </w:t>
      </w:r>
      <w:r w:rsidRPr="003902D8">
        <w:t>Compendium for a Sensible Energy Policy; Vernunfkraft.  Bundesinitiative für vernünftige  Energiepolitik; November 2017.</w:t>
      </w:r>
    </w:p>
  </w:footnote>
  <w:footnote w:id="20">
    <w:p w14:paraId="40CC6BF5" w14:textId="19C77161" w:rsidR="00037736" w:rsidRDefault="00037736">
      <w:pPr>
        <w:pStyle w:val="FootnoteText"/>
      </w:pPr>
      <w:r>
        <w:rPr>
          <w:rStyle w:val="FootnoteReference"/>
        </w:rPr>
        <w:footnoteRef/>
      </w:r>
      <w:r>
        <w:t xml:space="preserve"> AEMO 2020, Renewable Integration Study</w:t>
      </w:r>
    </w:p>
  </w:footnote>
  <w:footnote w:id="21">
    <w:p w14:paraId="008ECE3F" w14:textId="41F78CB4" w:rsidR="00037736" w:rsidRDefault="00037736">
      <w:pPr>
        <w:pStyle w:val="FootnoteText"/>
      </w:pPr>
      <w:r>
        <w:rPr>
          <w:rStyle w:val="FootnoteReference"/>
        </w:rPr>
        <w:footnoteRef/>
      </w:r>
      <w:r>
        <w:t xml:space="preserve">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Borders>
        <w:bottom w:val="single" w:sz="4" w:space="0" w:color="auto"/>
      </w:tblBorders>
      <w:tblLayout w:type="fixed"/>
      <w:tblLook w:val="0000" w:firstRow="0" w:lastRow="0" w:firstColumn="0" w:lastColumn="0" w:noHBand="0" w:noVBand="0"/>
    </w:tblPr>
    <w:tblGrid>
      <w:gridCol w:w="2268"/>
      <w:gridCol w:w="7088"/>
      <w:gridCol w:w="284"/>
    </w:tblGrid>
    <w:tr w:rsidR="00037736" w14:paraId="487209F5" w14:textId="77777777">
      <w:trPr>
        <w:cantSplit/>
        <w:trHeight w:val="208"/>
      </w:trPr>
      <w:tc>
        <w:tcPr>
          <w:tcW w:w="2268" w:type="dxa"/>
          <w:vAlign w:val="center"/>
        </w:tcPr>
        <w:p w14:paraId="7AA6701D" w14:textId="77777777" w:rsidR="00037736" w:rsidRDefault="00037736" w:rsidP="00EF0599"/>
      </w:tc>
      <w:tc>
        <w:tcPr>
          <w:tcW w:w="7088" w:type="dxa"/>
          <w:vAlign w:val="bottom"/>
        </w:tcPr>
        <w:p w14:paraId="5E2813D3" w14:textId="77777777" w:rsidR="00037736" w:rsidRPr="00CD1995" w:rsidRDefault="00037736" w:rsidP="00C20CC3">
          <w:pPr>
            <w:pStyle w:val="Header"/>
          </w:pPr>
        </w:p>
      </w:tc>
      <w:tc>
        <w:tcPr>
          <w:tcW w:w="284" w:type="dxa"/>
        </w:tcPr>
        <w:p w14:paraId="428D7944" w14:textId="77777777" w:rsidR="00037736" w:rsidRDefault="00037736" w:rsidP="00C20CC3"/>
      </w:tc>
    </w:tr>
    <w:tr w:rsidR="00037736" w14:paraId="20F04ED1" w14:textId="77777777">
      <w:trPr>
        <w:cantSplit/>
      </w:trPr>
      <w:tc>
        <w:tcPr>
          <w:tcW w:w="9640" w:type="dxa"/>
          <w:gridSpan w:val="3"/>
          <w:vAlign w:val="center"/>
        </w:tcPr>
        <w:p w14:paraId="59F4D731" w14:textId="77777777" w:rsidR="00037736" w:rsidRPr="00433E2E" w:rsidRDefault="00037736" w:rsidP="00C20CC3">
          <w:pPr>
            <w:rPr>
              <w:sz w:val="2"/>
              <w:szCs w:val="2"/>
            </w:rPr>
          </w:pPr>
        </w:p>
      </w:tc>
    </w:tr>
  </w:tbl>
  <w:p w14:paraId="3E0C5D80" w14:textId="77777777" w:rsidR="00037736" w:rsidRDefault="00037736" w:rsidP="009052A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Borders>
        <w:bottom w:val="single" w:sz="4" w:space="0" w:color="auto"/>
      </w:tblBorders>
      <w:tblLayout w:type="fixed"/>
      <w:tblLook w:val="0000" w:firstRow="0" w:lastRow="0" w:firstColumn="0" w:lastColumn="0" w:noHBand="0" w:noVBand="0"/>
    </w:tblPr>
    <w:tblGrid>
      <w:gridCol w:w="2268"/>
      <w:gridCol w:w="7088"/>
      <w:gridCol w:w="284"/>
    </w:tblGrid>
    <w:tr w:rsidR="00037736" w14:paraId="334C8747" w14:textId="77777777">
      <w:trPr>
        <w:cantSplit/>
        <w:trHeight w:val="208"/>
      </w:trPr>
      <w:tc>
        <w:tcPr>
          <w:tcW w:w="2268" w:type="dxa"/>
          <w:vAlign w:val="center"/>
        </w:tcPr>
        <w:p w14:paraId="432BCD11" w14:textId="77777777" w:rsidR="00037736" w:rsidRDefault="00037736" w:rsidP="00BC6189"/>
      </w:tc>
      <w:tc>
        <w:tcPr>
          <w:tcW w:w="7088" w:type="dxa"/>
          <w:vAlign w:val="bottom"/>
        </w:tcPr>
        <w:p w14:paraId="0266D282" w14:textId="77777777" w:rsidR="00037736" w:rsidRPr="00CD1995" w:rsidRDefault="00037736" w:rsidP="00C20CC3">
          <w:pPr>
            <w:pStyle w:val="Header"/>
          </w:pPr>
        </w:p>
      </w:tc>
      <w:tc>
        <w:tcPr>
          <w:tcW w:w="284" w:type="dxa"/>
        </w:tcPr>
        <w:p w14:paraId="3DA663B9" w14:textId="77777777" w:rsidR="00037736" w:rsidRDefault="00037736" w:rsidP="00C20CC3"/>
      </w:tc>
    </w:tr>
    <w:tr w:rsidR="00037736" w14:paraId="6D10F6A3" w14:textId="77777777">
      <w:trPr>
        <w:cantSplit/>
      </w:trPr>
      <w:tc>
        <w:tcPr>
          <w:tcW w:w="9640" w:type="dxa"/>
          <w:gridSpan w:val="3"/>
          <w:vAlign w:val="center"/>
        </w:tcPr>
        <w:p w14:paraId="19EE7BD2" w14:textId="77777777" w:rsidR="00037736" w:rsidRPr="00433E2E" w:rsidRDefault="00037736" w:rsidP="00C20CC3">
          <w:pPr>
            <w:rPr>
              <w:sz w:val="2"/>
              <w:szCs w:val="2"/>
            </w:rPr>
          </w:pPr>
        </w:p>
      </w:tc>
    </w:tr>
  </w:tbl>
  <w:p w14:paraId="3ED2B2C4" w14:textId="77777777" w:rsidR="00037736" w:rsidRDefault="00037736" w:rsidP="009052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A3880A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35A17F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01C52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31ACB58"/>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6F0EEEC4"/>
    <w:lvl w:ilvl="0">
      <w:start w:val="1"/>
      <w:numFmt w:val="decimal"/>
      <w:lvlText w:val="%1."/>
      <w:lvlJc w:val="left"/>
      <w:pPr>
        <w:tabs>
          <w:tab w:val="num" w:pos="360"/>
        </w:tabs>
        <w:ind w:left="360" w:hanging="360"/>
      </w:pPr>
    </w:lvl>
  </w:abstractNum>
  <w:abstractNum w:abstractNumId="5" w15:restartNumberingAfterBreak="0">
    <w:nsid w:val="08E73F69"/>
    <w:multiLevelType w:val="multilevel"/>
    <w:tmpl w:val="B16AB1BA"/>
    <w:lvl w:ilvl="0">
      <w:start w:val="1"/>
      <w:numFmt w:val="bullet"/>
      <w:pStyle w:val="TableBullet"/>
      <w:lvlText w:val=""/>
      <w:lvlJc w:val="left"/>
      <w:pPr>
        <w:tabs>
          <w:tab w:val="num" w:pos="360"/>
        </w:tabs>
        <w:ind w:left="198" w:hanging="198"/>
      </w:pPr>
      <w:rPr>
        <w:rFonts w:ascii="Symbol" w:hAnsi="Symbol" w:hint="default"/>
        <w:sz w:val="16"/>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026D3D"/>
    <w:multiLevelType w:val="multilevel"/>
    <w:tmpl w:val="3F249AF6"/>
    <w:lvl w:ilvl="0">
      <w:start w:val="1"/>
      <w:numFmt w:val="decimal"/>
      <w:pStyle w:val="Heading1"/>
      <w:lvlText w:val="%1"/>
      <w:lvlJc w:val="left"/>
      <w:pPr>
        <w:tabs>
          <w:tab w:val="num" w:pos="1418"/>
        </w:tabs>
        <w:ind w:left="1418" w:hanging="1418"/>
      </w:pPr>
      <w:rPr>
        <w:rFonts w:hint="default"/>
      </w:rPr>
    </w:lvl>
    <w:lvl w:ilvl="1">
      <w:start w:val="1"/>
      <w:numFmt w:val="decimal"/>
      <w:pStyle w:val="Heading2"/>
      <w:lvlText w:val="%1.%2"/>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Heading4"/>
      <w:lvlText w:val="%1.%2.%3.%4"/>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Heading5"/>
      <w:lvlText w:val="%1.%2.%3.%4.%5"/>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auto"/>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Heading6"/>
      <w:lvlText w:val="%1.%2.%3.%4.%5.%6"/>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Heading7"/>
      <w:lvlText w:val="%1.%2.%3.%4.%5.%6.%7"/>
      <w:lvlJc w:val="left"/>
      <w:pPr>
        <w:tabs>
          <w:tab w:val="num" w:pos="1418"/>
        </w:tabs>
        <w:ind w:left="1418" w:hanging="1418"/>
      </w:pPr>
      <w:rPr>
        <w:rFonts w:hint="default"/>
      </w:rPr>
    </w:lvl>
    <w:lvl w:ilvl="7">
      <w:start w:val="1"/>
      <w:numFmt w:val="upperLetter"/>
      <w:lvlRestart w:val="0"/>
      <w:pStyle w:val="Heading8"/>
      <w:lvlText w:val="ANNEX %8"/>
      <w:lvlJc w:val="left"/>
      <w:pPr>
        <w:tabs>
          <w:tab w:val="num" w:pos="0"/>
        </w:tabs>
        <w:ind w:left="0" w:firstLine="335"/>
      </w:pPr>
      <w:rPr>
        <w:rFonts w:hint="default"/>
      </w:rPr>
    </w:lvl>
    <w:lvl w:ilvl="8">
      <w:start w:val="1"/>
      <w:numFmt w:val="decimal"/>
      <w:pStyle w:val="Heading9"/>
      <w:lvlText w:val="Sub Attachment %9"/>
      <w:lvlJc w:val="left"/>
      <w:pPr>
        <w:tabs>
          <w:tab w:val="num" w:pos="1134"/>
        </w:tabs>
        <w:ind w:left="1134" w:hanging="1134"/>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17FC55B3"/>
    <w:multiLevelType w:val="multilevel"/>
    <w:tmpl w:val="E952ABC4"/>
    <w:lvl w:ilvl="0">
      <w:start w:val="1"/>
      <w:numFmt w:val="decimal"/>
      <w:lvlText w:val="%1"/>
      <w:lvlJc w:val="left"/>
      <w:pPr>
        <w:tabs>
          <w:tab w:val="num" w:pos="1418"/>
        </w:tabs>
        <w:ind w:left="1418" w:hanging="1418"/>
      </w:pPr>
      <w:rPr>
        <w:rFonts w:hint="default"/>
      </w:rPr>
    </w:lvl>
    <w:lvl w:ilvl="1">
      <w:start w:val="1"/>
      <w:numFmt w:val="decimal"/>
      <w:lvlText w:val="%1.%2"/>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auto"/>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1418"/>
        </w:tabs>
        <w:ind w:left="1418" w:hanging="1418"/>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num" w:pos="1418"/>
        </w:tabs>
        <w:ind w:left="1418" w:hanging="1418"/>
      </w:pPr>
      <w:rPr>
        <w:rFonts w:hint="default"/>
      </w:rPr>
    </w:lvl>
    <w:lvl w:ilvl="7">
      <w:start w:val="1"/>
      <w:numFmt w:val="upperLetter"/>
      <w:lvlText w:val="ATTACHMENT %8"/>
      <w:lvlJc w:val="left"/>
      <w:pPr>
        <w:tabs>
          <w:tab w:val="num" w:pos="0"/>
        </w:tabs>
        <w:ind w:left="0" w:firstLine="335"/>
      </w:pPr>
      <w:rPr>
        <w:rFonts w:hint="default"/>
      </w:rPr>
    </w:lvl>
    <w:lvl w:ilvl="8">
      <w:start w:val="1"/>
      <w:numFmt w:val="decimal"/>
      <w:lvlText w:val="Sub Attachment %9"/>
      <w:lvlJc w:val="left"/>
      <w:pPr>
        <w:tabs>
          <w:tab w:val="num" w:pos="1134"/>
        </w:tabs>
        <w:ind w:left="1134" w:hanging="1134"/>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3830DA1"/>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F7B4984"/>
    <w:multiLevelType w:val="hybridMultilevel"/>
    <w:tmpl w:val="CEAC4C4C"/>
    <w:lvl w:ilvl="0" w:tplc="62F85D96">
      <w:start w:val="1"/>
      <w:numFmt w:val="bullet"/>
      <w:pStyle w:val="Bullet1"/>
      <w:lvlText w:val=""/>
      <w:lvlJc w:val="left"/>
      <w:pPr>
        <w:tabs>
          <w:tab w:val="num" w:pos="2693"/>
        </w:tabs>
        <w:ind w:left="2693" w:hanging="425"/>
      </w:pPr>
      <w:rPr>
        <w:rFonts w:ascii="Symbol" w:hAnsi="Symbol" w:hint="default"/>
      </w:rPr>
    </w:lvl>
    <w:lvl w:ilvl="1" w:tplc="0C090003">
      <w:start w:val="1"/>
      <w:numFmt w:val="bullet"/>
      <w:lvlText w:val="o"/>
      <w:lvlJc w:val="left"/>
      <w:pPr>
        <w:tabs>
          <w:tab w:val="num" w:pos="2858"/>
        </w:tabs>
        <w:ind w:left="2858" w:hanging="360"/>
      </w:pPr>
      <w:rPr>
        <w:rFonts w:ascii="Courier New" w:hAnsi="Courier New" w:cs="Courier New" w:hint="default"/>
      </w:rPr>
    </w:lvl>
    <w:lvl w:ilvl="2" w:tplc="0C090005" w:tentative="1">
      <w:start w:val="1"/>
      <w:numFmt w:val="bullet"/>
      <w:lvlText w:val=""/>
      <w:lvlJc w:val="left"/>
      <w:pPr>
        <w:tabs>
          <w:tab w:val="num" w:pos="3578"/>
        </w:tabs>
        <w:ind w:left="3578" w:hanging="360"/>
      </w:pPr>
      <w:rPr>
        <w:rFonts w:ascii="Wingdings" w:hAnsi="Wingdings" w:hint="default"/>
      </w:rPr>
    </w:lvl>
    <w:lvl w:ilvl="3" w:tplc="0C090001" w:tentative="1">
      <w:start w:val="1"/>
      <w:numFmt w:val="bullet"/>
      <w:lvlText w:val=""/>
      <w:lvlJc w:val="left"/>
      <w:pPr>
        <w:tabs>
          <w:tab w:val="num" w:pos="4298"/>
        </w:tabs>
        <w:ind w:left="4298" w:hanging="360"/>
      </w:pPr>
      <w:rPr>
        <w:rFonts w:ascii="Symbol" w:hAnsi="Symbol" w:hint="default"/>
      </w:rPr>
    </w:lvl>
    <w:lvl w:ilvl="4" w:tplc="0C090003" w:tentative="1">
      <w:start w:val="1"/>
      <w:numFmt w:val="bullet"/>
      <w:lvlText w:val="o"/>
      <w:lvlJc w:val="left"/>
      <w:pPr>
        <w:tabs>
          <w:tab w:val="num" w:pos="5018"/>
        </w:tabs>
        <w:ind w:left="5018" w:hanging="360"/>
      </w:pPr>
      <w:rPr>
        <w:rFonts w:ascii="Courier New" w:hAnsi="Courier New" w:cs="Courier New" w:hint="default"/>
      </w:rPr>
    </w:lvl>
    <w:lvl w:ilvl="5" w:tplc="0C090005" w:tentative="1">
      <w:start w:val="1"/>
      <w:numFmt w:val="bullet"/>
      <w:lvlText w:val=""/>
      <w:lvlJc w:val="left"/>
      <w:pPr>
        <w:tabs>
          <w:tab w:val="num" w:pos="5738"/>
        </w:tabs>
        <w:ind w:left="5738" w:hanging="360"/>
      </w:pPr>
      <w:rPr>
        <w:rFonts w:ascii="Wingdings" w:hAnsi="Wingdings" w:hint="default"/>
      </w:rPr>
    </w:lvl>
    <w:lvl w:ilvl="6" w:tplc="0C090001" w:tentative="1">
      <w:start w:val="1"/>
      <w:numFmt w:val="bullet"/>
      <w:lvlText w:val=""/>
      <w:lvlJc w:val="left"/>
      <w:pPr>
        <w:tabs>
          <w:tab w:val="num" w:pos="6458"/>
        </w:tabs>
        <w:ind w:left="6458" w:hanging="360"/>
      </w:pPr>
      <w:rPr>
        <w:rFonts w:ascii="Symbol" w:hAnsi="Symbol" w:hint="default"/>
      </w:rPr>
    </w:lvl>
    <w:lvl w:ilvl="7" w:tplc="0C090003" w:tentative="1">
      <w:start w:val="1"/>
      <w:numFmt w:val="bullet"/>
      <w:lvlText w:val="o"/>
      <w:lvlJc w:val="left"/>
      <w:pPr>
        <w:tabs>
          <w:tab w:val="num" w:pos="7178"/>
        </w:tabs>
        <w:ind w:left="7178" w:hanging="360"/>
      </w:pPr>
      <w:rPr>
        <w:rFonts w:ascii="Courier New" w:hAnsi="Courier New" w:cs="Courier New" w:hint="default"/>
      </w:rPr>
    </w:lvl>
    <w:lvl w:ilvl="8" w:tplc="0C090005" w:tentative="1">
      <w:start w:val="1"/>
      <w:numFmt w:val="bullet"/>
      <w:lvlText w:val=""/>
      <w:lvlJc w:val="left"/>
      <w:pPr>
        <w:tabs>
          <w:tab w:val="num" w:pos="7898"/>
        </w:tabs>
        <w:ind w:left="7898" w:hanging="360"/>
      </w:pPr>
      <w:rPr>
        <w:rFonts w:ascii="Wingdings" w:hAnsi="Wingdings" w:hint="default"/>
      </w:rPr>
    </w:lvl>
  </w:abstractNum>
  <w:abstractNum w:abstractNumId="10" w15:restartNumberingAfterBreak="0">
    <w:nsid w:val="390D6599"/>
    <w:multiLevelType w:val="hybridMultilevel"/>
    <w:tmpl w:val="BBFC46E8"/>
    <w:lvl w:ilvl="0" w:tplc="0C090001">
      <w:start w:val="1"/>
      <w:numFmt w:val="bullet"/>
      <w:lvlText w:val=""/>
      <w:lvlJc w:val="left"/>
      <w:pPr>
        <w:tabs>
          <w:tab w:val="num" w:pos="2138"/>
        </w:tabs>
        <w:ind w:left="2138" w:hanging="360"/>
      </w:pPr>
      <w:rPr>
        <w:rFonts w:ascii="Symbol" w:hAnsi="Symbol" w:hint="default"/>
      </w:rPr>
    </w:lvl>
    <w:lvl w:ilvl="1" w:tplc="0C090003" w:tentative="1">
      <w:start w:val="1"/>
      <w:numFmt w:val="bullet"/>
      <w:lvlText w:val="o"/>
      <w:lvlJc w:val="left"/>
      <w:pPr>
        <w:tabs>
          <w:tab w:val="num" w:pos="2858"/>
        </w:tabs>
        <w:ind w:left="2858" w:hanging="360"/>
      </w:pPr>
      <w:rPr>
        <w:rFonts w:ascii="Courier New" w:hAnsi="Courier New" w:cs="Courier New" w:hint="default"/>
      </w:rPr>
    </w:lvl>
    <w:lvl w:ilvl="2" w:tplc="0C090005" w:tentative="1">
      <w:start w:val="1"/>
      <w:numFmt w:val="bullet"/>
      <w:lvlText w:val=""/>
      <w:lvlJc w:val="left"/>
      <w:pPr>
        <w:tabs>
          <w:tab w:val="num" w:pos="3578"/>
        </w:tabs>
        <w:ind w:left="3578" w:hanging="360"/>
      </w:pPr>
      <w:rPr>
        <w:rFonts w:ascii="Wingdings" w:hAnsi="Wingdings" w:hint="default"/>
      </w:rPr>
    </w:lvl>
    <w:lvl w:ilvl="3" w:tplc="0C090001" w:tentative="1">
      <w:start w:val="1"/>
      <w:numFmt w:val="bullet"/>
      <w:lvlText w:val=""/>
      <w:lvlJc w:val="left"/>
      <w:pPr>
        <w:tabs>
          <w:tab w:val="num" w:pos="4298"/>
        </w:tabs>
        <w:ind w:left="4298" w:hanging="360"/>
      </w:pPr>
      <w:rPr>
        <w:rFonts w:ascii="Symbol" w:hAnsi="Symbol" w:hint="default"/>
      </w:rPr>
    </w:lvl>
    <w:lvl w:ilvl="4" w:tplc="0C090003" w:tentative="1">
      <w:start w:val="1"/>
      <w:numFmt w:val="bullet"/>
      <w:lvlText w:val="o"/>
      <w:lvlJc w:val="left"/>
      <w:pPr>
        <w:tabs>
          <w:tab w:val="num" w:pos="5018"/>
        </w:tabs>
        <w:ind w:left="5018" w:hanging="360"/>
      </w:pPr>
      <w:rPr>
        <w:rFonts w:ascii="Courier New" w:hAnsi="Courier New" w:cs="Courier New" w:hint="default"/>
      </w:rPr>
    </w:lvl>
    <w:lvl w:ilvl="5" w:tplc="0C090005" w:tentative="1">
      <w:start w:val="1"/>
      <w:numFmt w:val="bullet"/>
      <w:lvlText w:val=""/>
      <w:lvlJc w:val="left"/>
      <w:pPr>
        <w:tabs>
          <w:tab w:val="num" w:pos="5738"/>
        </w:tabs>
        <w:ind w:left="5738" w:hanging="360"/>
      </w:pPr>
      <w:rPr>
        <w:rFonts w:ascii="Wingdings" w:hAnsi="Wingdings" w:hint="default"/>
      </w:rPr>
    </w:lvl>
    <w:lvl w:ilvl="6" w:tplc="0C090001" w:tentative="1">
      <w:start w:val="1"/>
      <w:numFmt w:val="bullet"/>
      <w:lvlText w:val=""/>
      <w:lvlJc w:val="left"/>
      <w:pPr>
        <w:tabs>
          <w:tab w:val="num" w:pos="6458"/>
        </w:tabs>
        <w:ind w:left="6458" w:hanging="360"/>
      </w:pPr>
      <w:rPr>
        <w:rFonts w:ascii="Symbol" w:hAnsi="Symbol" w:hint="default"/>
      </w:rPr>
    </w:lvl>
    <w:lvl w:ilvl="7" w:tplc="0C090003" w:tentative="1">
      <w:start w:val="1"/>
      <w:numFmt w:val="bullet"/>
      <w:lvlText w:val="o"/>
      <w:lvlJc w:val="left"/>
      <w:pPr>
        <w:tabs>
          <w:tab w:val="num" w:pos="7178"/>
        </w:tabs>
        <w:ind w:left="7178" w:hanging="360"/>
      </w:pPr>
      <w:rPr>
        <w:rFonts w:ascii="Courier New" w:hAnsi="Courier New" w:cs="Courier New" w:hint="default"/>
      </w:rPr>
    </w:lvl>
    <w:lvl w:ilvl="8" w:tplc="0C090005" w:tentative="1">
      <w:start w:val="1"/>
      <w:numFmt w:val="bullet"/>
      <w:lvlText w:val=""/>
      <w:lvlJc w:val="left"/>
      <w:pPr>
        <w:tabs>
          <w:tab w:val="num" w:pos="7898"/>
        </w:tabs>
        <w:ind w:left="7898" w:hanging="360"/>
      </w:pPr>
      <w:rPr>
        <w:rFonts w:ascii="Wingdings" w:hAnsi="Wingdings" w:hint="default"/>
      </w:rPr>
    </w:lvl>
  </w:abstractNum>
  <w:abstractNum w:abstractNumId="11" w15:restartNumberingAfterBreak="0">
    <w:nsid w:val="3E5A3CD9"/>
    <w:multiLevelType w:val="hybridMultilevel"/>
    <w:tmpl w:val="556C747A"/>
    <w:lvl w:ilvl="0" w:tplc="15AA9E5A">
      <w:start w:val="1"/>
      <w:numFmt w:val="bullet"/>
      <w:pStyle w:val="Bullet2"/>
      <w:lvlText w:val="­"/>
      <w:lvlJc w:val="left"/>
      <w:pPr>
        <w:tabs>
          <w:tab w:val="num" w:pos="2268"/>
        </w:tabs>
        <w:ind w:left="2268" w:hanging="425"/>
      </w:pPr>
      <w:rPr>
        <w:rFonts w:ascii="Courier New" w:hAnsi="Courier New" w:hint="default"/>
        <w:color w:val="auto"/>
      </w:rPr>
    </w:lvl>
    <w:lvl w:ilvl="1" w:tplc="0C090003" w:tentative="1">
      <w:start w:val="1"/>
      <w:numFmt w:val="bullet"/>
      <w:lvlText w:val="o"/>
      <w:lvlJc w:val="left"/>
      <w:pPr>
        <w:tabs>
          <w:tab w:val="num" w:pos="2858"/>
        </w:tabs>
        <w:ind w:left="2858" w:hanging="360"/>
      </w:pPr>
      <w:rPr>
        <w:rFonts w:ascii="Courier New" w:hAnsi="Courier New" w:cs="Courier New" w:hint="default"/>
      </w:rPr>
    </w:lvl>
    <w:lvl w:ilvl="2" w:tplc="0C090005" w:tentative="1">
      <w:start w:val="1"/>
      <w:numFmt w:val="bullet"/>
      <w:lvlText w:val=""/>
      <w:lvlJc w:val="left"/>
      <w:pPr>
        <w:tabs>
          <w:tab w:val="num" w:pos="3578"/>
        </w:tabs>
        <w:ind w:left="3578" w:hanging="360"/>
      </w:pPr>
      <w:rPr>
        <w:rFonts w:ascii="Wingdings" w:hAnsi="Wingdings" w:hint="default"/>
      </w:rPr>
    </w:lvl>
    <w:lvl w:ilvl="3" w:tplc="0C090001" w:tentative="1">
      <w:start w:val="1"/>
      <w:numFmt w:val="bullet"/>
      <w:lvlText w:val=""/>
      <w:lvlJc w:val="left"/>
      <w:pPr>
        <w:tabs>
          <w:tab w:val="num" w:pos="4298"/>
        </w:tabs>
        <w:ind w:left="4298" w:hanging="360"/>
      </w:pPr>
      <w:rPr>
        <w:rFonts w:ascii="Symbol" w:hAnsi="Symbol" w:hint="default"/>
      </w:rPr>
    </w:lvl>
    <w:lvl w:ilvl="4" w:tplc="0C090003" w:tentative="1">
      <w:start w:val="1"/>
      <w:numFmt w:val="bullet"/>
      <w:lvlText w:val="o"/>
      <w:lvlJc w:val="left"/>
      <w:pPr>
        <w:tabs>
          <w:tab w:val="num" w:pos="5018"/>
        </w:tabs>
        <w:ind w:left="5018" w:hanging="360"/>
      </w:pPr>
      <w:rPr>
        <w:rFonts w:ascii="Courier New" w:hAnsi="Courier New" w:cs="Courier New" w:hint="default"/>
      </w:rPr>
    </w:lvl>
    <w:lvl w:ilvl="5" w:tplc="0C090005" w:tentative="1">
      <w:start w:val="1"/>
      <w:numFmt w:val="bullet"/>
      <w:lvlText w:val=""/>
      <w:lvlJc w:val="left"/>
      <w:pPr>
        <w:tabs>
          <w:tab w:val="num" w:pos="5738"/>
        </w:tabs>
        <w:ind w:left="5738" w:hanging="360"/>
      </w:pPr>
      <w:rPr>
        <w:rFonts w:ascii="Wingdings" w:hAnsi="Wingdings" w:hint="default"/>
      </w:rPr>
    </w:lvl>
    <w:lvl w:ilvl="6" w:tplc="0C090001" w:tentative="1">
      <w:start w:val="1"/>
      <w:numFmt w:val="bullet"/>
      <w:lvlText w:val=""/>
      <w:lvlJc w:val="left"/>
      <w:pPr>
        <w:tabs>
          <w:tab w:val="num" w:pos="6458"/>
        </w:tabs>
        <w:ind w:left="6458" w:hanging="360"/>
      </w:pPr>
      <w:rPr>
        <w:rFonts w:ascii="Symbol" w:hAnsi="Symbol" w:hint="default"/>
      </w:rPr>
    </w:lvl>
    <w:lvl w:ilvl="7" w:tplc="0C090003" w:tentative="1">
      <w:start w:val="1"/>
      <w:numFmt w:val="bullet"/>
      <w:lvlText w:val="o"/>
      <w:lvlJc w:val="left"/>
      <w:pPr>
        <w:tabs>
          <w:tab w:val="num" w:pos="7178"/>
        </w:tabs>
        <w:ind w:left="7178" w:hanging="360"/>
      </w:pPr>
      <w:rPr>
        <w:rFonts w:ascii="Courier New" w:hAnsi="Courier New" w:cs="Courier New" w:hint="default"/>
      </w:rPr>
    </w:lvl>
    <w:lvl w:ilvl="8" w:tplc="0C090005" w:tentative="1">
      <w:start w:val="1"/>
      <w:numFmt w:val="bullet"/>
      <w:lvlText w:val=""/>
      <w:lvlJc w:val="left"/>
      <w:pPr>
        <w:tabs>
          <w:tab w:val="num" w:pos="7898"/>
        </w:tabs>
        <w:ind w:left="7898" w:hanging="360"/>
      </w:pPr>
      <w:rPr>
        <w:rFonts w:ascii="Wingdings" w:hAnsi="Wingdings" w:hint="default"/>
      </w:rPr>
    </w:lvl>
  </w:abstractNum>
  <w:abstractNum w:abstractNumId="12" w15:restartNumberingAfterBreak="0">
    <w:nsid w:val="43BE0838"/>
    <w:multiLevelType w:val="multilevel"/>
    <w:tmpl w:val="0AA839D2"/>
    <w:lvl w:ilvl="0">
      <w:start w:val="1"/>
      <w:numFmt w:val="upperLetter"/>
      <w:pStyle w:val="AttachHeadStart"/>
      <w:lvlText w:val="%1"/>
      <w:lvlJc w:val="left"/>
      <w:pPr>
        <w:tabs>
          <w:tab w:val="num" w:pos="1418"/>
        </w:tabs>
        <w:ind w:left="1418" w:hanging="1418"/>
      </w:pPr>
      <w:rPr>
        <w:rFonts w:ascii="Times New Roman Bold" w:hAnsi="Times New Roman Bold" w:hint="default"/>
        <w:b/>
        <w:i w:val="0"/>
        <w:sz w:val="28"/>
        <w:szCs w:val="28"/>
      </w:rPr>
    </w:lvl>
    <w:lvl w:ilvl="1">
      <w:start w:val="1"/>
      <w:numFmt w:val="decimal"/>
      <w:pStyle w:val="AttachHead1"/>
      <w:lvlText w:val="%1.%2"/>
      <w:lvlJc w:val="left"/>
      <w:pPr>
        <w:tabs>
          <w:tab w:val="num" w:pos="1418"/>
        </w:tabs>
        <w:ind w:left="1418" w:hanging="1418"/>
      </w:pPr>
      <w:rPr>
        <w:rFonts w:hint="default"/>
      </w:rPr>
    </w:lvl>
    <w:lvl w:ilvl="2">
      <w:start w:val="1"/>
      <w:numFmt w:val="decimal"/>
      <w:pStyle w:val="AttachHead2"/>
      <w:lvlText w:val="%1.%2.%3"/>
      <w:lvlJc w:val="left"/>
      <w:pPr>
        <w:tabs>
          <w:tab w:val="num" w:pos="1418"/>
        </w:tabs>
        <w:ind w:left="1418" w:hanging="1418"/>
      </w:pPr>
      <w:rPr>
        <w:rFonts w:hint="default"/>
      </w:rPr>
    </w:lvl>
    <w:lvl w:ilvl="3">
      <w:start w:val="1"/>
      <w:numFmt w:val="decimal"/>
      <w:pStyle w:val="AttachHead3"/>
      <w:lvlText w:val="%1.%2.%3.%4"/>
      <w:lvlJc w:val="left"/>
      <w:pPr>
        <w:tabs>
          <w:tab w:val="num" w:pos="1418"/>
        </w:tabs>
        <w:ind w:left="1418" w:hanging="1418"/>
      </w:pPr>
      <w:rPr>
        <w:rFonts w:hint="default"/>
      </w:rPr>
    </w:lvl>
    <w:lvl w:ilvl="4">
      <w:start w:val="1"/>
      <w:numFmt w:val="decimal"/>
      <w:pStyle w:val="AttachHead4"/>
      <w:lvlText w:val="%1.%2.%3.%4.%5"/>
      <w:lvlJc w:val="left"/>
      <w:pPr>
        <w:tabs>
          <w:tab w:val="num" w:pos="1418"/>
        </w:tabs>
        <w:ind w:left="1418" w:hanging="1418"/>
      </w:pPr>
      <w:rPr>
        <w:rFonts w:hint="default"/>
      </w:rPr>
    </w:lvl>
    <w:lvl w:ilvl="5">
      <w:start w:val="1"/>
      <w:numFmt w:val="decimal"/>
      <w:pStyle w:val="AttachHead5"/>
      <w:lvlText w:val="%1.%2.%3.%4.%5.%6"/>
      <w:lvlJc w:val="left"/>
      <w:pPr>
        <w:tabs>
          <w:tab w:val="num" w:pos="1418"/>
        </w:tabs>
        <w:ind w:left="1418" w:hanging="1418"/>
      </w:pPr>
      <w:rPr>
        <w:rFonts w:hint="default"/>
      </w:rPr>
    </w:lvl>
    <w:lvl w:ilvl="6">
      <w:start w:val="1"/>
      <w:numFmt w:val="decimal"/>
      <w:pStyle w:val="AttachHead6"/>
      <w:lvlText w:val="%1.%2.%3.%4.%5.%6.%7"/>
      <w:lvlJc w:val="left"/>
      <w:pPr>
        <w:tabs>
          <w:tab w:val="num" w:pos="1418"/>
        </w:tabs>
        <w:ind w:left="1418" w:hanging="1418"/>
      </w:pPr>
      <w:rPr>
        <w:rFonts w:hint="default"/>
      </w:rPr>
    </w:lvl>
    <w:lvl w:ilvl="7">
      <w:start w:val="1"/>
      <w:numFmt w:val="decimal"/>
      <w:lvlText w:val="%1.%2.%3.%4.%5.%6.%7.%8"/>
      <w:lvlJc w:val="left"/>
      <w:pPr>
        <w:tabs>
          <w:tab w:val="num" w:pos="2574"/>
        </w:tabs>
        <w:ind w:left="2574" w:hanging="1440"/>
      </w:pPr>
      <w:rPr>
        <w:rFonts w:hint="default"/>
      </w:rPr>
    </w:lvl>
    <w:lvl w:ilvl="8">
      <w:start w:val="1"/>
      <w:numFmt w:val="decimal"/>
      <w:lvlText w:val="%1.%2.%3.%4.%5.%6.%7.%8.%9"/>
      <w:lvlJc w:val="left"/>
      <w:pPr>
        <w:tabs>
          <w:tab w:val="num" w:pos="2718"/>
        </w:tabs>
        <w:ind w:left="2718" w:hanging="1584"/>
      </w:pPr>
      <w:rPr>
        <w:rFonts w:hint="default"/>
      </w:rPr>
    </w:lvl>
  </w:abstractNum>
  <w:abstractNum w:abstractNumId="13" w15:restartNumberingAfterBreak="0">
    <w:nsid w:val="47B5235A"/>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61304161"/>
    <w:multiLevelType w:val="hybridMultilevel"/>
    <w:tmpl w:val="0486CB0C"/>
    <w:lvl w:ilvl="0" w:tplc="D23E3760">
      <w:start w:val="1"/>
      <w:numFmt w:val="bullet"/>
      <w:pStyle w:val="Bullet3"/>
      <w:lvlText w:val=""/>
      <w:lvlJc w:val="left"/>
      <w:pPr>
        <w:tabs>
          <w:tab w:val="num" w:pos="2693"/>
        </w:tabs>
        <w:ind w:left="2693" w:hanging="425"/>
      </w:pPr>
      <w:rPr>
        <w:rFonts w:ascii="Wingdings" w:hAnsi="Wingdings" w:hint="default"/>
      </w:rPr>
    </w:lvl>
    <w:lvl w:ilvl="1" w:tplc="AF84052A" w:tentative="1">
      <w:start w:val="1"/>
      <w:numFmt w:val="bullet"/>
      <w:lvlText w:val="o"/>
      <w:lvlJc w:val="left"/>
      <w:pPr>
        <w:tabs>
          <w:tab w:val="num" w:pos="2858"/>
        </w:tabs>
        <w:ind w:left="2858" w:hanging="360"/>
      </w:pPr>
      <w:rPr>
        <w:rFonts w:ascii="Courier New" w:hAnsi="Courier New" w:cs="Courier New" w:hint="default"/>
      </w:rPr>
    </w:lvl>
    <w:lvl w:ilvl="2" w:tplc="6E8A42AE" w:tentative="1">
      <w:start w:val="1"/>
      <w:numFmt w:val="bullet"/>
      <w:lvlText w:val=""/>
      <w:lvlJc w:val="left"/>
      <w:pPr>
        <w:tabs>
          <w:tab w:val="num" w:pos="3578"/>
        </w:tabs>
        <w:ind w:left="3578" w:hanging="360"/>
      </w:pPr>
      <w:rPr>
        <w:rFonts w:ascii="Wingdings" w:hAnsi="Wingdings" w:hint="default"/>
      </w:rPr>
    </w:lvl>
    <w:lvl w:ilvl="3" w:tplc="8460EF60" w:tentative="1">
      <w:start w:val="1"/>
      <w:numFmt w:val="bullet"/>
      <w:lvlText w:val=""/>
      <w:lvlJc w:val="left"/>
      <w:pPr>
        <w:tabs>
          <w:tab w:val="num" w:pos="4298"/>
        </w:tabs>
        <w:ind w:left="4298" w:hanging="360"/>
      </w:pPr>
      <w:rPr>
        <w:rFonts w:ascii="Symbol" w:hAnsi="Symbol" w:hint="default"/>
      </w:rPr>
    </w:lvl>
    <w:lvl w:ilvl="4" w:tplc="B3BA5CF0" w:tentative="1">
      <w:start w:val="1"/>
      <w:numFmt w:val="bullet"/>
      <w:lvlText w:val="o"/>
      <w:lvlJc w:val="left"/>
      <w:pPr>
        <w:tabs>
          <w:tab w:val="num" w:pos="5018"/>
        </w:tabs>
        <w:ind w:left="5018" w:hanging="360"/>
      </w:pPr>
      <w:rPr>
        <w:rFonts w:ascii="Courier New" w:hAnsi="Courier New" w:cs="Courier New" w:hint="default"/>
      </w:rPr>
    </w:lvl>
    <w:lvl w:ilvl="5" w:tplc="E616777C" w:tentative="1">
      <w:start w:val="1"/>
      <w:numFmt w:val="bullet"/>
      <w:lvlText w:val=""/>
      <w:lvlJc w:val="left"/>
      <w:pPr>
        <w:tabs>
          <w:tab w:val="num" w:pos="5738"/>
        </w:tabs>
        <w:ind w:left="5738" w:hanging="360"/>
      </w:pPr>
      <w:rPr>
        <w:rFonts w:ascii="Wingdings" w:hAnsi="Wingdings" w:hint="default"/>
      </w:rPr>
    </w:lvl>
    <w:lvl w:ilvl="6" w:tplc="49825EAA" w:tentative="1">
      <w:start w:val="1"/>
      <w:numFmt w:val="bullet"/>
      <w:lvlText w:val=""/>
      <w:lvlJc w:val="left"/>
      <w:pPr>
        <w:tabs>
          <w:tab w:val="num" w:pos="6458"/>
        </w:tabs>
        <w:ind w:left="6458" w:hanging="360"/>
      </w:pPr>
      <w:rPr>
        <w:rFonts w:ascii="Symbol" w:hAnsi="Symbol" w:hint="default"/>
      </w:rPr>
    </w:lvl>
    <w:lvl w:ilvl="7" w:tplc="1CBA9482" w:tentative="1">
      <w:start w:val="1"/>
      <w:numFmt w:val="bullet"/>
      <w:lvlText w:val="o"/>
      <w:lvlJc w:val="left"/>
      <w:pPr>
        <w:tabs>
          <w:tab w:val="num" w:pos="7178"/>
        </w:tabs>
        <w:ind w:left="7178" w:hanging="360"/>
      </w:pPr>
      <w:rPr>
        <w:rFonts w:ascii="Courier New" w:hAnsi="Courier New" w:cs="Courier New" w:hint="default"/>
      </w:rPr>
    </w:lvl>
    <w:lvl w:ilvl="8" w:tplc="AE8C9E5E" w:tentative="1">
      <w:start w:val="1"/>
      <w:numFmt w:val="bullet"/>
      <w:lvlText w:val=""/>
      <w:lvlJc w:val="left"/>
      <w:pPr>
        <w:tabs>
          <w:tab w:val="num" w:pos="7898"/>
        </w:tabs>
        <w:ind w:left="7898" w:hanging="360"/>
      </w:pPr>
      <w:rPr>
        <w:rFonts w:ascii="Wingdings" w:hAnsi="Wingdings" w:hint="default"/>
      </w:rPr>
    </w:lvl>
  </w:abstractNum>
  <w:abstractNum w:abstractNumId="15" w15:restartNumberingAfterBreak="0">
    <w:nsid w:val="66DA0D71"/>
    <w:multiLevelType w:val="multilevel"/>
    <w:tmpl w:val="C6D6BC6A"/>
    <w:lvl w:ilvl="0">
      <w:start w:val="1"/>
      <w:numFmt w:val="lowerLetter"/>
      <w:pStyle w:val="SubParaList"/>
      <w:lvlText w:val="%1."/>
      <w:lvlJc w:val="left"/>
      <w:pPr>
        <w:tabs>
          <w:tab w:val="num" w:pos="1843"/>
        </w:tabs>
        <w:ind w:left="1843" w:hanging="425"/>
      </w:pPr>
      <w:rPr>
        <w:rFonts w:hint="default"/>
      </w:rPr>
    </w:lvl>
    <w:lvl w:ilvl="1">
      <w:start w:val="1"/>
      <w:numFmt w:val="lowerRoman"/>
      <w:lvlText w:val="%2."/>
      <w:lvlJc w:val="left"/>
      <w:pPr>
        <w:tabs>
          <w:tab w:val="num" w:pos="2268"/>
        </w:tabs>
        <w:ind w:left="2268" w:hanging="425"/>
      </w:pPr>
      <w:rPr>
        <w:rFonts w:hint="default"/>
      </w:rPr>
    </w:lvl>
    <w:lvl w:ilvl="2">
      <w:start w:val="1"/>
      <w:numFmt w:val="upperRoman"/>
      <w:lvlText w:val="%3."/>
      <w:lvlJc w:val="left"/>
      <w:pPr>
        <w:tabs>
          <w:tab w:val="num" w:pos="2693"/>
        </w:tabs>
        <w:ind w:left="2693" w:hanging="425"/>
      </w:pPr>
      <w:rPr>
        <w:rFonts w:hint="default"/>
      </w:rPr>
    </w:lvl>
    <w:lvl w:ilvl="3">
      <w:start w:val="1"/>
      <w:numFmt w:val="lowerLetter"/>
      <w:lvlText w:val="(%4)"/>
      <w:lvlJc w:val="left"/>
      <w:pPr>
        <w:tabs>
          <w:tab w:val="num" w:pos="3119"/>
        </w:tabs>
        <w:ind w:left="3119" w:hanging="426"/>
      </w:pPr>
      <w:rPr>
        <w:rFonts w:hint="default"/>
      </w:rPr>
    </w:lvl>
    <w:lvl w:ilvl="4">
      <w:start w:val="1"/>
      <w:numFmt w:val="lowerRoman"/>
      <w:lvlText w:val="(%5)"/>
      <w:lvlJc w:val="left"/>
      <w:pPr>
        <w:tabs>
          <w:tab w:val="num" w:pos="3544"/>
        </w:tabs>
        <w:ind w:left="3544" w:hanging="425"/>
      </w:pPr>
      <w:rPr>
        <w:rFonts w:hint="default"/>
      </w:rPr>
    </w:lvl>
    <w:lvl w:ilvl="5">
      <w:start w:val="1"/>
      <w:numFmt w:val="lowerLetter"/>
      <w:lvlText w:val="(%6)"/>
      <w:lvlJc w:val="left"/>
      <w:pPr>
        <w:tabs>
          <w:tab w:val="num" w:pos="5519"/>
        </w:tabs>
        <w:ind w:left="5159" w:firstLine="0"/>
      </w:pPr>
      <w:rPr>
        <w:rFonts w:hint="default"/>
      </w:rPr>
    </w:lvl>
    <w:lvl w:ilvl="6">
      <w:start w:val="1"/>
      <w:numFmt w:val="lowerRoman"/>
      <w:lvlText w:val="(%7)"/>
      <w:lvlJc w:val="left"/>
      <w:pPr>
        <w:tabs>
          <w:tab w:val="num" w:pos="6239"/>
        </w:tabs>
        <w:ind w:left="5879" w:firstLine="0"/>
      </w:pPr>
      <w:rPr>
        <w:rFonts w:hint="default"/>
      </w:rPr>
    </w:lvl>
    <w:lvl w:ilvl="7">
      <w:start w:val="1"/>
      <w:numFmt w:val="lowerLetter"/>
      <w:lvlText w:val="(%8)"/>
      <w:lvlJc w:val="left"/>
      <w:pPr>
        <w:tabs>
          <w:tab w:val="num" w:pos="6959"/>
        </w:tabs>
        <w:ind w:left="6599" w:firstLine="0"/>
      </w:pPr>
      <w:rPr>
        <w:rFonts w:hint="default"/>
      </w:rPr>
    </w:lvl>
    <w:lvl w:ilvl="8">
      <w:start w:val="1"/>
      <w:numFmt w:val="lowerRoman"/>
      <w:lvlText w:val="(%9)"/>
      <w:lvlJc w:val="left"/>
      <w:pPr>
        <w:tabs>
          <w:tab w:val="num" w:pos="7679"/>
        </w:tabs>
        <w:ind w:left="7319" w:firstLine="0"/>
      </w:pPr>
      <w:rPr>
        <w:rFonts w:hint="default"/>
      </w:rPr>
    </w:lvl>
  </w:abstractNum>
  <w:abstractNum w:abstractNumId="16" w15:restartNumberingAfterBreak="0">
    <w:nsid w:val="7F787D7D"/>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6"/>
  </w:num>
  <w:num w:numId="2">
    <w:abstractNumId w:val="9"/>
  </w:num>
  <w:num w:numId="3">
    <w:abstractNumId w:val="11"/>
  </w:num>
  <w:num w:numId="4">
    <w:abstractNumId w:val="14"/>
  </w:num>
  <w:num w:numId="5">
    <w:abstractNumId w:val="15"/>
  </w:num>
  <w:num w:numId="6">
    <w:abstractNumId w:val="13"/>
  </w:num>
  <w:num w:numId="7">
    <w:abstractNumId w:val="5"/>
  </w:num>
  <w:num w:numId="8">
    <w:abstractNumId w:val="7"/>
  </w:num>
  <w:num w:numId="9">
    <w:abstractNumId w:val="10"/>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formatting="1" w:enforcement="1"/>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A84"/>
    <w:rsid w:val="00000596"/>
    <w:rsid w:val="00000833"/>
    <w:rsid w:val="00001517"/>
    <w:rsid w:val="00001FCF"/>
    <w:rsid w:val="000034F8"/>
    <w:rsid w:val="000035EB"/>
    <w:rsid w:val="00003A5F"/>
    <w:rsid w:val="0000421F"/>
    <w:rsid w:val="00005868"/>
    <w:rsid w:val="00005987"/>
    <w:rsid w:val="000061E4"/>
    <w:rsid w:val="00007B23"/>
    <w:rsid w:val="00010CF4"/>
    <w:rsid w:val="00011F8D"/>
    <w:rsid w:val="00012A8B"/>
    <w:rsid w:val="000171B5"/>
    <w:rsid w:val="0002048C"/>
    <w:rsid w:val="000213B5"/>
    <w:rsid w:val="00024BE8"/>
    <w:rsid w:val="00024CAC"/>
    <w:rsid w:val="000254E5"/>
    <w:rsid w:val="00025C28"/>
    <w:rsid w:val="00025C4B"/>
    <w:rsid w:val="00025D7B"/>
    <w:rsid w:val="00026FEB"/>
    <w:rsid w:val="00027A51"/>
    <w:rsid w:val="000306D9"/>
    <w:rsid w:val="00031601"/>
    <w:rsid w:val="00031C1C"/>
    <w:rsid w:val="00031EA7"/>
    <w:rsid w:val="000326AF"/>
    <w:rsid w:val="000326C0"/>
    <w:rsid w:val="00033832"/>
    <w:rsid w:val="00034B14"/>
    <w:rsid w:val="00035254"/>
    <w:rsid w:val="000358ED"/>
    <w:rsid w:val="00036345"/>
    <w:rsid w:val="00036EF0"/>
    <w:rsid w:val="00037736"/>
    <w:rsid w:val="000406E7"/>
    <w:rsid w:val="00040FAE"/>
    <w:rsid w:val="0004408F"/>
    <w:rsid w:val="00044325"/>
    <w:rsid w:val="00044774"/>
    <w:rsid w:val="00044D01"/>
    <w:rsid w:val="00045725"/>
    <w:rsid w:val="000457D5"/>
    <w:rsid w:val="0004642F"/>
    <w:rsid w:val="00046CDA"/>
    <w:rsid w:val="000471B7"/>
    <w:rsid w:val="000475F8"/>
    <w:rsid w:val="00050BA0"/>
    <w:rsid w:val="00050C56"/>
    <w:rsid w:val="00051D5A"/>
    <w:rsid w:val="000520CC"/>
    <w:rsid w:val="00052689"/>
    <w:rsid w:val="0005430E"/>
    <w:rsid w:val="00054AED"/>
    <w:rsid w:val="00055657"/>
    <w:rsid w:val="0005721A"/>
    <w:rsid w:val="0006028E"/>
    <w:rsid w:val="000606CA"/>
    <w:rsid w:val="00060B88"/>
    <w:rsid w:val="00061AA9"/>
    <w:rsid w:val="00062759"/>
    <w:rsid w:val="000633C5"/>
    <w:rsid w:val="00063646"/>
    <w:rsid w:val="00063F0C"/>
    <w:rsid w:val="0006745E"/>
    <w:rsid w:val="000675ED"/>
    <w:rsid w:val="000721F8"/>
    <w:rsid w:val="00073228"/>
    <w:rsid w:val="00073F3D"/>
    <w:rsid w:val="0007493E"/>
    <w:rsid w:val="00074F4C"/>
    <w:rsid w:val="0007765B"/>
    <w:rsid w:val="00080B23"/>
    <w:rsid w:val="00081898"/>
    <w:rsid w:val="00083568"/>
    <w:rsid w:val="000848FA"/>
    <w:rsid w:val="00084CA0"/>
    <w:rsid w:val="00086F00"/>
    <w:rsid w:val="000873AA"/>
    <w:rsid w:val="00090DEF"/>
    <w:rsid w:val="00090F46"/>
    <w:rsid w:val="00091921"/>
    <w:rsid w:val="00091EF3"/>
    <w:rsid w:val="000928D0"/>
    <w:rsid w:val="00092C51"/>
    <w:rsid w:val="00093477"/>
    <w:rsid w:val="000938F0"/>
    <w:rsid w:val="00094589"/>
    <w:rsid w:val="0009549C"/>
    <w:rsid w:val="00096530"/>
    <w:rsid w:val="00096795"/>
    <w:rsid w:val="000A08F2"/>
    <w:rsid w:val="000A133D"/>
    <w:rsid w:val="000A1A08"/>
    <w:rsid w:val="000A1E10"/>
    <w:rsid w:val="000A2A84"/>
    <w:rsid w:val="000A408C"/>
    <w:rsid w:val="000A5B18"/>
    <w:rsid w:val="000A717E"/>
    <w:rsid w:val="000A719A"/>
    <w:rsid w:val="000A7D17"/>
    <w:rsid w:val="000B0449"/>
    <w:rsid w:val="000B07F2"/>
    <w:rsid w:val="000B0BBE"/>
    <w:rsid w:val="000B0C48"/>
    <w:rsid w:val="000B0D06"/>
    <w:rsid w:val="000B1723"/>
    <w:rsid w:val="000B1F23"/>
    <w:rsid w:val="000B2BF7"/>
    <w:rsid w:val="000B37AC"/>
    <w:rsid w:val="000B5A79"/>
    <w:rsid w:val="000B5ED0"/>
    <w:rsid w:val="000B5FF3"/>
    <w:rsid w:val="000B7252"/>
    <w:rsid w:val="000B7552"/>
    <w:rsid w:val="000B796B"/>
    <w:rsid w:val="000C2506"/>
    <w:rsid w:val="000C2C3D"/>
    <w:rsid w:val="000C4A54"/>
    <w:rsid w:val="000C5431"/>
    <w:rsid w:val="000C573C"/>
    <w:rsid w:val="000C6266"/>
    <w:rsid w:val="000C6553"/>
    <w:rsid w:val="000C77A8"/>
    <w:rsid w:val="000D0F33"/>
    <w:rsid w:val="000D1592"/>
    <w:rsid w:val="000D1C5F"/>
    <w:rsid w:val="000D1CB3"/>
    <w:rsid w:val="000D1E4B"/>
    <w:rsid w:val="000D25DF"/>
    <w:rsid w:val="000D2A5A"/>
    <w:rsid w:val="000D3145"/>
    <w:rsid w:val="000D36A0"/>
    <w:rsid w:val="000D37D7"/>
    <w:rsid w:val="000D5027"/>
    <w:rsid w:val="000D65D8"/>
    <w:rsid w:val="000D7A79"/>
    <w:rsid w:val="000D7AC1"/>
    <w:rsid w:val="000D7C14"/>
    <w:rsid w:val="000E04F3"/>
    <w:rsid w:val="000E079F"/>
    <w:rsid w:val="000E0D72"/>
    <w:rsid w:val="000E12CD"/>
    <w:rsid w:val="000E1853"/>
    <w:rsid w:val="000E1902"/>
    <w:rsid w:val="000E2820"/>
    <w:rsid w:val="000E28CD"/>
    <w:rsid w:val="000E36D1"/>
    <w:rsid w:val="000E3D57"/>
    <w:rsid w:val="000E4C0F"/>
    <w:rsid w:val="000E5CA5"/>
    <w:rsid w:val="000E68B7"/>
    <w:rsid w:val="000E7D29"/>
    <w:rsid w:val="000E7E0B"/>
    <w:rsid w:val="000F0C9D"/>
    <w:rsid w:val="000F0F9E"/>
    <w:rsid w:val="000F1C32"/>
    <w:rsid w:val="000F2701"/>
    <w:rsid w:val="000F3177"/>
    <w:rsid w:val="000F49C1"/>
    <w:rsid w:val="000F4C8E"/>
    <w:rsid w:val="000F5441"/>
    <w:rsid w:val="000F6D5D"/>
    <w:rsid w:val="000F7FB8"/>
    <w:rsid w:val="001005C5"/>
    <w:rsid w:val="001016C9"/>
    <w:rsid w:val="00102059"/>
    <w:rsid w:val="00103710"/>
    <w:rsid w:val="00103DE1"/>
    <w:rsid w:val="001054DC"/>
    <w:rsid w:val="00105CBD"/>
    <w:rsid w:val="00106E00"/>
    <w:rsid w:val="00111AB9"/>
    <w:rsid w:val="00113B97"/>
    <w:rsid w:val="00114568"/>
    <w:rsid w:val="00116B01"/>
    <w:rsid w:val="00117D83"/>
    <w:rsid w:val="0012038B"/>
    <w:rsid w:val="00121D91"/>
    <w:rsid w:val="00121D9F"/>
    <w:rsid w:val="0012251D"/>
    <w:rsid w:val="0012259F"/>
    <w:rsid w:val="00122F7A"/>
    <w:rsid w:val="0012377A"/>
    <w:rsid w:val="00124668"/>
    <w:rsid w:val="00125793"/>
    <w:rsid w:val="001259D9"/>
    <w:rsid w:val="00126974"/>
    <w:rsid w:val="00127B44"/>
    <w:rsid w:val="001310FB"/>
    <w:rsid w:val="001313FA"/>
    <w:rsid w:val="00131608"/>
    <w:rsid w:val="001318CE"/>
    <w:rsid w:val="001318EB"/>
    <w:rsid w:val="00131C88"/>
    <w:rsid w:val="00133341"/>
    <w:rsid w:val="00133F24"/>
    <w:rsid w:val="00134510"/>
    <w:rsid w:val="00134F48"/>
    <w:rsid w:val="001351BA"/>
    <w:rsid w:val="00135E5D"/>
    <w:rsid w:val="00136392"/>
    <w:rsid w:val="00136F06"/>
    <w:rsid w:val="00141742"/>
    <w:rsid w:val="00142950"/>
    <w:rsid w:val="00142AA7"/>
    <w:rsid w:val="00142FA7"/>
    <w:rsid w:val="0014327B"/>
    <w:rsid w:val="00143EA9"/>
    <w:rsid w:val="001441B9"/>
    <w:rsid w:val="001446C5"/>
    <w:rsid w:val="001447D0"/>
    <w:rsid w:val="00146D27"/>
    <w:rsid w:val="001473E6"/>
    <w:rsid w:val="00147E0B"/>
    <w:rsid w:val="0015010A"/>
    <w:rsid w:val="001517B6"/>
    <w:rsid w:val="001528C1"/>
    <w:rsid w:val="00152C37"/>
    <w:rsid w:val="00153FF8"/>
    <w:rsid w:val="0015458C"/>
    <w:rsid w:val="00156F58"/>
    <w:rsid w:val="00160B95"/>
    <w:rsid w:val="001610A3"/>
    <w:rsid w:val="0016155D"/>
    <w:rsid w:val="0016269C"/>
    <w:rsid w:val="00163118"/>
    <w:rsid w:val="00163E9E"/>
    <w:rsid w:val="00164B8D"/>
    <w:rsid w:val="001701E5"/>
    <w:rsid w:val="00170C80"/>
    <w:rsid w:val="00172906"/>
    <w:rsid w:val="00172989"/>
    <w:rsid w:val="00172FC6"/>
    <w:rsid w:val="001732E1"/>
    <w:rsid w:val="001745BD"/>
    <w:rsid w:val="00174C5A"/>
    <w:rsid w:val="00175054"/>
    <w:rsid w:val="0017544F"/>
    <w:rsid w:val="00175513"/>
    <w:rsid w:val="00175E6F"/>
    <w:rsid w:val="00175EA5"/>
    <w:rsid w:val="00176255"/>
    <w:rsid w:val="0017674E"/>
    <w:rsid w:val="00176BBD"/>
    <w:rsid w:val="00177008"/>
    <w:rsid w:val="00181142"/>
    <w:rsid w:val="00181743"/>
    <w:rsid w:val="00181A58"/>
    <w:rsid w:val="00181A7C"/>
    <w:rsid w:val="00184184"/>
    <w:rsid w:val="00186154"/>
    <w:rsid w:val="001878B1"/>
    <w:rsid w:val="0019064F"/>
    <w:rsid w:val="001906D3"/>
    <w:rsid w:val="00192F72"/>
    <w:rsid w:val="00194D63"/>
    <w:rsid w:val="001957E8"/>
    <w:rsid w:val="00195E01"/>
    <w:rsid w:val="00196123"/>
    <w:rsid w:val="00196917"/>
    <w:rsid w:val="00196A84"/>
    <w:rsid w:val="00197ABB"/>
    <w:rsid w:val="001A12D5"/>
    <w:rsid w:val="001A2501"/>
    <w:rsid w:val="001A2F08"/>
    <w:rsid w:val="001A30DB"/>
    <w:rsid w:val="001A3561"/>
    <w:rsid w:val="001A4258"/>
    <w:rsid w:val="001A4583"/>
    <w:rsid w:val="001A4753"/>
    <w:rsid w:val="001A4995"/>
    <w:rsid w:val="001A4B67"/>
    <w:rsid w:val="001A7620"/>
    <w:rsid w:val="001B00C2"/>
    <w:rsid w:val="001B0A16"/>
    <w:rsid w:val="001B1315"/>
    <w:rsid w:val="001B15EA"/>
    <w:rsid w:val="001B16F8"/>
    <w:rsid w:val="001B2951"/>
    <w:rsid w:val="001B2C21"/>
    <w:rsid w:val="001B36E7"/>
    <w:rsid w:val="001B5F63"/>
    <w:rsid w:val="001B7980"/>
    <w:rsid w:val="001C0702"/>
    <w:rsid w:val="001C1711"/>
    <w:rsid w:val="001C2CF0"/>
    <w:rsid w:val="001C6964"/>
    <w:rsid w:val="001C76D7"/>
    <w:rsid w:val="001D04A9"/>
    <w:rsid w:val="001D0937"/>
    <w:rsid w:val="001D22DA"/>
    <w:rsid w:val="001D37B5"/>
    <w:rsid w:val="001D3825"/>
    <w:rsid w:val="001D438F"/>
    <w:rsid w:val="001D459E"/>
    <w:rsid w:val="001D7430"/>
    <w:rsid w:val="001E0484"/>
    <w:rsid w:val="001E04DA"/>
    <w:rsid w:val="001E08A6"/>
    <w:rsid w:val="001E1137"/>
    <w:rsid w:val="001E16B3"/>
    <w:rsid w:val="001E19EB"/>
    <w:rsid w:val="001E1F0D"/>
    <w:rsid w:val="001E2E56"/>
    <w:rsid w:val="001E3655"/>
    <w:rsid w:val="001E3F3E"/>
    <w:rsid w:val="001E5ECC"/>
    <w:rsid w:val="001E6807"/>
    <w:rsid w:val="001E74C1"/>
    <w:rsid w:val="001F08C2"/>
    <w:rsid w:val="001F0D31"/>
    <w:rsid w:val="001F1753"/>
    <w:rsid w:val="001F2193"/>
    <w:rsid w:val="001F2D61"/>
    <w:rsid w:val="001F3708"/>
    <w:rsid w:val="0020012F"/>
    <w:rsid w:val="0020152F"/>
    <w:rsid w:val="00203157"/>
    <w:rsid w:val="00204444"/>
    <w:rsid w:val="0020529E"/>
    <w:rsid w:val="0020580F"/>
    <w:rsid w:val="00206B0F"/>
    <w:rsid w:val="00210205"/>
    <w:rsid w:val="00210308"/>
    <w:rsid w:val="00211CC3"/>
    <w:rsid w:val="00211CCA"/>
    <w:rsid w:val="00211FF4"/>
    <w:rsid w:val="0021280E"/>
    <w:rsid w:val="002165D3"/>
    <w:rsid w:val="00220CF1"/>
    <w:rsid w:val="00220E30"/>
    <w:rsid w:val="00221AB9"/>
    <w:rsid w:val="00221D45"/>
    <w:rsid w:val="00221EA2"/>
    <w:rsid w:val="00221EC3"/>
    <w:rsid w:val="00222AAA"/>
    <w:rsid w:val="0022473F"/>
    <w:rsid w:val="00224C7B"/>
    <w:rsid w:val="00226960"/>
    <w:rsid w:val="00227629"/>
    <w:rsid w:val="0022764A"/>
    <w:rsid w:val="002301E3"/>
    <w:rsid w:val="00230315"/>
    <w:rsid w:val="00230365"/>
    <w:rsid w:val="0023145E"/>
    <w:rsid w:val="00231C1F"/>
    <w:rsid w:val="00231FF0"/>
    <w:rsid w:val="00232675"/>
    <w:rsid w:val="0023393C"/>
    <w:rsid w:val="00234404"/>
    <w:rsid w:val="00234A21"/>
    <w:rsid w:val="00236B30"/>
    <w:rsid w:val="00237675"/>
    <w:rsid w:val="00240497"/>
    <w:rsid w:val="002408F8"/>
    <w:rsid w:val="002415EF"/>
    <w:rsid w:val="00243562"/>
    <w:rsid w:val="00243567"/>
    <w:rsid w:val="0024434E"/>
    <w:rsid w:val="00244790"/>
    <w:rsid w:val="00244DFA"/>
    <w:rsid w:val="002450F4"/>
    <w:rsid w:val="002454FB"/>
    <w:rsid w:val="00247263"/>
    <w:rsid w:val="00247D02"/>
    <w:rsid w:val="00250B45"/>
    <w:rsid w:val="00251DE5"/>
    <w:rsid w:val="00251ED1"/>
    <w:rsid w:val="00252285"/>
    <w:rsid w:val="002530E9"/>
    <w:rsid w:val="002534F4"/>
    <w:rsid w:val="0025364B"/>
    <w:rsid w:val="00254799"/>
    <w:rsid w:val="00254820"/>
    <w:rsid w:val="00256AE9"/>
    <w:rsid w:val="00260782"/>
    <w:rsid w:val="00260783"/>
    <w:rsid w:val="00261096"/>
    <w:rsid w:val="00261AAD"/>
    <w:rsid w:val="00262029"/>
    <w:rsid w:val="0026217A"/>
    <w:rsid w:val="002627C8"/>
    <w:rsid w:val="0026286F"/>
    <w:rsid w:val="00264760"/>
    <w:rsid w:val="00264DBE"/>
    <w:rsid w:val="0026504E"/>
    <w:rsid w:val="002650DC"/>
    <w:rsid w:val="0026669A"/>
    <w:rsid w:val="00266D4E"/>
    <w:rsid w:val="00266EEB"/>
    <w:rsid w:val="00267465"/>
    <w:rsid w:val="00267C24"/>
    <w:rsid w:val="00271458"/>
    <w:rsid w:val="00272CA3"/>
    <w:rsid w:val="00273F3C"/>
    <w:rsid w:val="0027402D"/>
    <w:rsid w:val="0027462D"/>
    <w:rsid w:val="00274790"/>
    <w:rsid w:val="00274F45"/>
    <w:rsid w:val="00274F74"/>
    <w:rsid w:val="00275E32"/>
    <w:rsid w:val="00276339"/>
    <w:rsid w:val="00276AD7"/>
    <w:rsid w:val="00281140"/>
    <w:rsid w:val="00281D8F"/>
    <w:rsid w:val="00281E06"/>
    <w:rsid w:val="00282A59"/>
    <w:rsid w:val="00283E44"/>
    <w:rsid w:val="002848E8"/>
    <w:rsid w:val="00285FAE"/>
    <w:rsid w:val="002933C6"/>
    <w:rsid w:val="0029352C"/>
    <w:rsid w:val="00293840"/>
    <w:rsid w:val="00294A2A"/>
    <w:rsid w:val="00294BB9"/>
    <w:rsid w:val="00294CD6"/>
    <w:rsid w:val="00295124"/>
    <w:rsid w:val="00295495"/>
    <w:rsid w:val="00295C0F"/>
    <w:rsid w:val="00295F1E"/>
    <w:rsid w:val="0029630E"/>
    <w:rsid w:val="00296BC4"/>
    <w:rsid w:val="00297DAA"/>
    <w:rsid w:val="002A034A"/>
    <w:rsid w:val="002A0592"/>
    <w:rsid w:val="002A25D6"/>
    <w:rsid w:val="002A28C1"/>
    <w:rsid w:val="002A3157"/>
    <w:rsid w:val="002A35AA"/>
    <w:rsid w:val="002A4401"/>
    <w:rsid w:val="002A4564"/>
    <w:rsid w:val="002A55DC"/>
    <w:rsid w:val="002B0179"/>
    <w:rsid w:val="002B0CEB"/>
    <w:rsid w:val="002B1F9D"/>
    <w:rsid w:val="002B3066"/>
    <w:rsid w:val="002B467E"/>
    <w:rsid w:val="002B53A5"/>
    <w:rsid w:val="002B62A6"/>
    <w:rsid w:val="002B7611"/>
    <w:rsid w:val="002C0258"/>
    <w:rsid w:val="002C0910"/>
    <w:rsid w:val="002C1453"/>
    <w:rsid w:val="002C168C"/>
    <w:rsid w:val="002C1EBA"/>
    <w:rsid w:val="002C235E"/>
    <w:rsid w:val="002C55AE"/>
    <w:rsid w:val="002C656B"/>
    <w:rsid w:val="002C7AE1"/>
    <w:rsid w:val="002D0485"/>
    <w:rsid w:val="002D04FB"/>
    <w:rsid w:val="002D0995"/>
    <w:rsid w:val="002D1920"/>
    <w:rsid w:val="002D19C7"/>
    <w:rsid w:val="002D24D9"/>
    <w:rsid w:val="002D2688"/>
    <w:rsid w:val="002D2F07"/>
    <w:rsid w:val="002D3E6D"/>
    <w:rsid w:val="002D47B1"/>
    <w:rsid w:val="002D4F1A"/>
    <w:rsid w:val="002D56F4"/>
    <w:rsid w:val="002D6604"/>
    <w:rsid w:val="002D6C5C"/>
    <w:rsid w:val="002E043C"/>
    <w:rsid w:val="002E0E9A"/>
    <w:rsid w:val="002E1850"/>
    <w:rsid w:val="002E34D4"/>
    <w:rsid w:val="002E47A1"/>
    <w:rsid w:val="002E4DF0"/>
    <w:rsid w:val="002E53F2"/>
    <w:rsid w:val="002E5893"/>
    <w:rsid w:val="002E6DFD"/>
    <w:rsid w:val="002E6E68"/>
    <w:rsid w:val="002E748F"/>
    <w:rsid w:val="002F0396"/>
    <w:rsid w:val="002F0C77"/>
    <w:rsid w:val="002F1461"/>
    <w:rsid w:val="002F2C17"/>
    <w:rsid w:val="002F33E1"/>
    <w:rsid w:val="002F3BFB"/>
    <w:rsid w:val="002F419D"/>
    <w:rsid w:val="002F4738"/>
    <w:rsid w:val="002F4EFA"/>
    <w:rsid w:val="002F5625"/>
    <w:rsid w:val="002F6164"/>
    <w:rsid w:val="002F64AE"/>
    <w:rsid w:val="002F6CBB"/>
    <w:rsid w:val="0030050C"/>
    <w:rsid w:val="003007E1"/>
    <w:rsid w:val="00300C47"/>
    <w:rsid w:val="00301BAC"/>
    <w:rsid w:val="00302542"/>
    <w:rsid w:val="00302560"/>
    <w:rsid w:val="00302666"/>
    <w:rsid w:val="0030405F"/>
    <w:rsid w:val="00304A38"/>
    <w:rsid w:val="00304E08"/>
    <w:rsid w:val="0030597C"/>
    <w:rsid w:val="003067FF"/>
    <w:rsid w:val="00310679"/>
    <w:rsid w:val="00311575"/>
    <w:rsid w:val="0031298D"/>
    <w:rsid w:val="00312D0E"/>
    <w:rsid w:val="0031377A"/>
    <w:rsid w:val="003168EB"/>
    <w:rsid w:val="00316936"/>
    <w:rsid w:val="00316C34"/>
    <w:rsid w:val="003179A2"/>
    <w:rsid w:val="00317EAE"/>
    <w:rsid w:val="00320C7B"/>
    <w:rsid w:val="00324104"/>
    <w:rsid w:val="00325421"/>
    <w:rsid w:val="0032543D"/>
    <w:rsid w:val="00325A21"/>
    <w:rsid w:val="00326084"/>
    <w:rsid w:val="00327D21"/>
    <w:rsid w:val="003300DD"/>
    <w:rsid w:val="0033070E"/>
    <w:rsid w:val="003309DA"/>
    <w:rsid w:val="00330C8B"/>
    <w:rsid w:val="003312F9"/>
    <w:rsid w:val="003339C9"/>
    <w:rsid w:val="00333CDE"/>
    <w:rsid w:val="003348C5"/>
    <w:rsid w:val="00334D98"/>
    <w:rsid w:val="00334E14"/>
    <w:rsid w:val="00335EF1"/>
    <w:rsid w:val="00336609"/>
    <w:rsid w:val="003404CF"/>
    <w:rsid w:val="00340557"/>
    <w:rsid w:val="00340797"/>
    <w:rsid w:val="00341A89"/>
    <w:rsid w:val="00341EA2"/>
    <w:rsid w:val="0034361B"/>
    <w:rsid w:val="003437D7"/>
    <w:rsid w:val="0034439F"/>
    <w:rsid w:val="00345A5B"/>
    <w:rsid w:val="0034732C"/>
    <w:rsid w:val="0035110F"/>
    <w:rsid w:val="00351242"/>
    <w:rsid w:val="00351F18"/>
    <w:rsid w:val="00352DCB"/>
    <w:rsid w:val="00353F73"/>
    <w:rsid w:val="00356314"/>
    <w:rsid w:val="00356556"/>
    <w:rsid w:val="003601EB"/>
    <w:rsid w:val="00360B57"/>
    <w:rsid w:val="00360FE9"/>
    <w:rsid w:val="00361335"/>
    <w:rsid w:val="00361A6A"/>
    <w:rsid w:val="00361CD1"/>
    <w:rsid w:val="003627C7"/>
    <w:rsid w:val="00362854"/>
    <w:rsid w:val="00363DDC"/>
    <w:rsid w:val="00363F32"/>
    <w:rsid w:val="00364017"/>
    <w:rsid w:val="00365359"/>
    <w:rsid w:val="00365444"/>
    <w:rsid w:val="00371456"/>
    <w:rsid w:val="003723E1"/>
    <w:rsid w:val="00372D4A"/>
    <w:rsid w:val="003740F4"/>
    <w:rsid w:val="003744D7"/>
    <w:rsid w:val="00374B55"/>
    <w:rsid w:val="00375F2B"/>
    <w:rsid w:val="00377997"/>
    <w:rsid w:val="00377B28"/>
    <w:rsid w:val="00377FAB"/>
    <w:rsid w:val="0038147A"/>
    <w:rsid w:val="0038183B"/>
    <w:rsid w:val="003829CE"/>
    <w:rsid w:val="00383333"/>
    <w:rsid w:val="0038475B"/>
    <w:rsid w:val="00384B79"/>
    <w:rsid w:val="00384D7B"/>
    <w:rsid w:val="0038519F"/>
    <w:rsid w:val="00385FE9"/>
    <w:rsid w:val="00386A0A"/>
    <w:rsid w:val="00386B1E"/>
    <w:rsid w:val="00387276"/>
    <w:rsid w:val="00387AC5"/>
    <w:rsid w:val="003902D8"/>
    <w:rsid w:val="00390B32"/>
    <w:rsid w:val="00390C15"/>
    <w:rsid w:val="00391700"/>
    <w:rsid w:val="003924A8"/>
    <w:rsid w:val="00393D2F"/>
    <w:rsid w:val="0039408D"/>
    <w:rsid w:val="003945AC"/>
    <w:rsid w:val="003948F3"/>
    <w:rsid w:val="00395742"/>
    <w:rsid w:val="003979FF"/>
    <w:rsid w:val="003A041A"/>
    <w:rsid w:val="003A1207"/>
    <w:rsid w:val="003A1C42"/>
    <w:rsid w:val="003A2777"/>
    <w:rsid w:val="003A38C6"/>
    <w:rsid w:val="003A4FFC"/>
    <w:rsid w:val="003A512B"/>
    <w:rsid w:val="003A5507"/>
    <w:rsid w:val="003A6293"/>
    <w:rsid w:val="003A638E"/>
    <w:rsid w:val="003A6B48"/>
    <w:rsid w:val="003A79F2"/>
    <w:rsid w:val="003B050B"/>
    <w:rsid w:val="003B0B9C"/>
    <w:rsid w:val="003B1CDA"/>
    <w:rsid w:val="003B2722"/>
    <w:rsid w:val="003B3CEF"/>
    <w:rsid w:val="003B46F2"/>
    <w:rsid w:val="003B50D0"/>
    <w:rsid w:val="003B77D5"/>
    <w:rsid w:val="003B7F31"/>
    <w:rsid w:val="003C07BB"/>
    <w:rsid w:val="003C1077"/>
    <w:rsid w:val="003C10A7"/>
    <w:rsid w:val="003C13B2"/>
    <w:rsid w:val="003C1B2B"/>
    <w:rsid w:val="003C2940"/>
    <w:rsid w:val="003C4FF5"/>
    <w:rsid w:val="003C57C3"/>
    <w:rsid w:val="003C72BA"/>
    <w:rsid w:val="003C7CCD"/>
    <w:rsid w:val="003D076C"/>
    <w:rsid w:val="003D190A"/>
    <w:rsid w:val="003D2FFC"/>
    <w:rsid w:val="003D4815"/>
    <w:rsid w:val="003D6F06"/>
    <w:rsid w:val="003E16E7"/>
    <w:rsid w:val="003E1774"/>
    <w:rsid w:val="003E3CC5"/>
    <w:rsid w:val="003E5605"/>
    <w:rsid w:val="003E660F"/>
    <w:rsid w:val="003E6B01"/>
    <w:rsid w:val="003E6D48"/>
    <w:rsid w:val="003E7AED"/>
    <w:rsid w:val="003F0234"/>
    <w:rsid w:val="003F0260"/>
    <w:rsid w:val="003F1973"/>
    <w:rsid w:val="003F1CD3"/>
    <w:rsid w:val="003F1EFF"/>
    <w:rsid w:val="003F2DC2"/>
    <w:rsid w:val="003F6404"/>
    <w:rsid w:val="003F696B"/>
    <w:rsid w:val="003F69F1"/>
    <w:rsid w:val="003F6CDC"/>
    <w:rsid w:val="003F71A0"/>
    <w:rsid w:val="003F7989"/>
    <w:rsid w:val="004000D0"/>
    <w:rsid w:val="00402EB4"/>
    <w:rsid w:val="00403D41"/>
    <w:rsid w:val="00404555"/>
    <w:rsid w:val="00404CF7"/>
    <w:rsid w:val="004067CE"/>
    <w:rsid w:val="00407132"/>
    <w:rsid w:val="0040725C"/>
    <w:rsid w:val="00407A13"/>
    <w:rsid w:val="0041141C"/>
    <w:rsid w:val="00411CF8"/>
    <w:rsid w:val="004126AA"/>
    <w:rsid w:val="004128A1"/>
    <w:rsid w:val="00413056"/>
    <w:rsid w:val="0041337C"/>
    <w:rsid w:val="00413423"/>
    <w:rsid w:val="00414E7F"/>
    <w:rsid w:val="00415CC9"/>
    <w:rsid w:val="00420D07"/>
    <w:rsid w:val="00421D12"/>
    <w:rsid w:val="004222C8"/>
    <w:rsid w:val="004224D6"/>
    <w:rsid w:val="00422FDD"/>
    <w:rsid w:val="0042362E"/>
    <w:rsid w:val="00424ED9"/>
    <w:rsid w:val="0042760D"/>
    <w:rsid w:val="00427719"/>
    <w:rsid w:val="00430376"/>
    <w:rsid w:val="00430D94"/>
    <w:rsid w:val="00430E11"/>
    <w:rsid w:val="00431587"/>
    <w:rsid w:val="0043247C"/>
    <w:rsid w:val="00432675"/>
    <w:rsid w:val="004336D7"/>
    <w:rsid w:val="00433E2E"/>
    <w:rsid w:val="00434D8A"/>
    <w:rsid w:val="00436933"/>
    <w:rsid w:val="004371F5"/>
    <w:rsid w:val="0043792E"/>
    <w:rsid w:val="0044135D"/>
    <w:rsid w:val="00442D4F"/>
    <w:rsid w:val="00443DA9"/>
    <w:rsid w:val="00445101"/>
    <w:rsid w:val="00445C9B"/>
    <w:rsid w:val="0044604B"/>
    <w:rsid w:val="0044638B"/>
    <w:rsid w:val="00452189"/>
    <w:rsid w:val="0045317E"/>
    <w:rsid w:val="0045318C"/>
    <w:rsid w:val="00453E0C"/>
    <w:rsid w:val="00453F54"/>
    <w:rsid w:val="00457922"/>
    <w:rsid w:val="004602C0"/>
    <w:rsid w:val="00460391"/>
    <w:rsid w:val="00460F59"/>
    <w:rsid w:val="00461799"/>
    <w:rsid w:val="0046237B"/>
    <w:rsid w:val="00462F76"/>
    <w:rsid w:val="00463F8D"/>
    <w:rsid w:val="00464B87"/>
    <w:rsid w:val="0046505C"/>
    <w:rsid w:val="00466348"/>
    <w:rsid w:val="00466543"/>
    <w:rsid w:val="00467AF5"/>
    <w:rsid w:val="00474DB7"/>
    <w:rsid w:val="00475994"/>
    <w:rsid w:val="004759F1"/>
    <w:rsid w:val="00477309"/>
    <w:rsid w:val="00477D43"/>
    <w:rsid w:val="00481BBE"/>
    <w:rsid w:val="00482AF9"/>
    <w:rsid w:val="00482C72"/>
    <w:rsid w:val="00482D7B"/>
    <w:rsid w:val="00484272"/>
    <w:rsid w:val="004846E5"/>
    <w:rsid w:val="00484908"/>
    <w:rsid w:val="004850A5"/>
    <w:rsid w:val="004851BD"/>
    <w:rsid w:val="00485350"/>
    <w:rsid w:val="00487A3A"/>
    <w:rsid w:val="0049031F"/>
    <w:rsid w:val="004918B7"/>
    <w:rsid w:val="00491CFE"/>
    <w:rsid w:val="00492318"/>
    <w:rsid w:val="00493ACA"/>
    <w:rsid w:val="0049533C"/>
    <w:rsid w:val="004961ED"/>
    <w:rsid w:val="004969EB"/>
    <w:rsid w:val="00497090"/>
    <w:rsid w:val="0049723F"/>
    <w:rsid w:val="004976EA"/>
    <w:rsid w:val="004A04F1"/>
    <w:rsid w:val="004A0E97"/>
    <w:rsid w:val="004A0F35"/>
    <w:rsid w:val="004A1360"/>
    <w:rsid w:val="004A323C"/>
    <w:rsid w:val="004A3F45"/>
    <w:rsid w:val="004A4494"/>
    <w:rsid w:val="004A4515"/>
    <w:rsid w:val="004A4C87"/>
    <w:rsid w:val="004A58DA"/>
    <w:rsid w:val="004A76BF"/>
    <w:rsid w:val="004A7E14"/>
    <w:rsid w:val="004B0B01"/>
    <w:rsid w:val="004B1151"/>
    <w:rsid w:val="004B43C6"/>
    <w:rsid w:val="004B4D40"/>
    <w:rsid w:val="004B6BCB"/>
    <w:rsid w:val="004B72A3"/>
    <w:rsid w:val="004C0619"/>
    <w:rsid w:val="004C1CD1"/>
    <w:rsid w:val="004C3C5D"/>
    <w:rsid w:val="004C481A"/>
    <w:rsid w:val="004C4A33"/>
    <w:rsid w:val="004C62D6"/>
    <w:rsid w:val="004D0718"/>
    <w:rsid w:val="004D214C"/>
    <w:rsid w:val="004D395C"/>
    <w:rsid w:val="004D528D"/>
    <w:rsid w:val="004D5296"/>
    <w:rsid w:val="004D5377"/>
    <w:rsid w:val="004D5E7F"/>
    <w:rsid w:val="004D6B7B"/>
    <w:rsid w:val="004E029B"/>
    <w:rsid w:val="004E04EA"/>
    <w:rsid w:val="004E07C2"/>
    <w:rsid w:val="004E11B9"/>
    <w:rsid w:val="004E13CE"/>
    <w:rsid w:val="004E1C98"/>
    <w:rsid w:val="004E1E7F"/>
    <w:rsid w:val="004E2C15"/>
    <w:rsid w:val="004E3C6E"/>
    <w:rsid w:val="004E4ADE"/>
    <w:rsid w:val="004E69A7"/>
    <w:rsid w:val="004F0263"/>
    <w:rsid w:val="004F07AA"/>
    <w:rsid w:val="004F0887"/>
    <w:rsid w:val="004F15FB"/>
    <w:rsid w:val="004F3FB0"/>
    <w:rsid w:val="004F4642"/>
    <w:rsid w:val="004F5D3F"/>
    <w:rsid w:val="004F64B6"/>
    <w:rsid w:val="004F65ED"/>
    <w:rsid w:val="00501AB8"/>
    <w:rsid w:val="00501E47"/>
    <w:rsid w:val="00501EF3"/>
    <w:rsid w:val="005023DD"/>
    <w:rsid w:val="00502BA0"/>
    <w:rsid w:val="0050493E"/>
    <w:rsid w:val="00504CB3"/>
    <w:rsid w:val="0050504C"/>
    <w:rsid w:val="0050549B"/>
    <w:rsid w:val="00505DFD"/>
    <w:rsid w:val="0050602E"/>
    <w:rsid w:val="005060DF"/>
    <w:rsid w:val="0051015E"/>
    <w:rsid w:val="00510ADF"/>
    <w:rsid w:val="00511558"/>
    <w:rsid w:val="0051194F"/>
    <w:rsid w:val="005128A7"/>
    <w:rsid w:val="0051358D"/>
    <w:rsid w:val="0051362F"/>
    <w:rsid w:val="005136DE"/>
    <w:rsid w:val="00513981"/>
    <w:rsid w:val="00514E7E"/>
    <w:rsid w:val="00515433"/>
    <w:rsid w:val="005157C5"/>
    <w:rsid w:val="00515995"/>
    <w:rsid w:val="00515E1F"/>
    <w:rsid w:val="00516956"/>
    <w:rsid w:val="00517698"/>
    <w:rsid w:val="005176B7"/>
    <w:rsid w:val="0052050C"/>
    <w:rsid w:val="00520EB6"/>
    <w:rsid w:val="00521792"/>
    <w:rsid w:val="00523787"/>
    <w:rsid w:val="00524562"/>
    <w:rsid w:val="005245D9"/>
    <w:rsid w:val="00525A62"/>
    <w:rsid w:val="00527BA4"/>
    <w:rsid w:val="00530EE2"/>
    <w:rsid w:val="00531363"/>
    <w:rsid w:val="00532CD1"/>
    <w:rsid w:val="00533AB6"/>
    <w:rsid w:val="00535635"/>
    <w:rsid w:val="00535D0F"/>
    <w:rsid w:val="00537B65"/>
    <w:rsid w:val="00541945"/>
    <w:rsid w:val="00542039"/>
    <w:rsid w:val="00542BF9"/>
    <w:rsid w:val="00544319"/>
    <w:rsid w:val="00545122"/>
    <w:rsid w:val="0054553A"/>
    <w:rsid w:val="005467CF"/>
    <w:rsid w:val="005467D7"/>
    <w:rsid w:val="00546FE7"/>
    <w:rsid w:val="005471F8"/>
    <w:rsid w:val="00547C37"/>
    <w:rsid w:val="00552423"/>
    <w:rsid w:val="005548AC"/>
    <w:rsid w:val="0055548C"/>
    <w:rsid w:val="00555DCD"/>
    <w:rsid w:val="00555FCC"/>
    <w:rsid w:val="00557D77"/>
    <w:rsid w:val="00557D89"/>
    <w:rsid w:val="00562992"/>
    <w:rsid w:val="00562A6E"/>
    <w:rsid w:val="00566636"/>
    <w:rsid w:val="005670C4"/>
    <w:rsid w:val="00567436"/>
    <w:rsid w:val="00567509"/>
    <w:rsid w:val="005675B5"/>
    <w:rsid w:val="00567AAB"/>
    <w:rsid w:val="00570FAF"/>
    <w:rsid w:val="00571CE0"/>
    <w:rsid w:val="00573378"/>
    <w:rsid w:val="0057393B"/>
    <w:rsid w:val="00573A4B"/>
    <w:rsid w:val="00576153"/>
    <w:rsid w:val="0057616A"/>
    <w:rsid w:val="005777CC"/>
    <w:rsid w:val="00577D75"/>
    <w:rsid w:val="00577EB0"/>
    <w:rsid w:val="00580880"/>
    <w:rsid w:val="005843F5"/>
    <w:rsid w:val="00584C5E"/>
    <w:rsid w:val="0058788B"/>
    <w:rsid w:val="00590033"/>
    <w:rsid w:val="00590DF8"/>
    <w:rsid w:val="0059196A"/>
    <w:rsid w:val="00592207"/>
    <w:rsid w:val="005924E2"/>
    <w:rsid w:val="00592637"/>
    <w:rsid w:val="005930E0"/>
    <w:rsid w:val="00594DEB"/>
    <w:rsid w:val="00594E1C"/>
    <w:rsid w:val="00596AEA"/>
    <w:rsid w:val="00597CA8"/>
    <w:rsid w:val="00597D4A"/>
    <w:rsid w:val="005A2472"/>
    <w:rsid w:val="005A2B71"/>
    <w:rsid w:val="005A3838"/>
    <w:rsid w:val="005A4239"/>
    <w:rsid w:val="005A4A5E"/>
    <w:rsid w:val="005A4B56"/>
    <w:rsid w:val="005A63A4"/>
    <w:rsid w:val="005A700B"/>
    <w:rsid w:val="005B1777"/>
    <w:rsid w:val="005B1E4A"/>
    <w:rsid w:val="005B1F19"/>
    <w:rsid w:val="005B224B"/>
    <w:rsid w:val="005B283A"/>
    <w:rsid w:val="005B303C"/>
    <w:rsid w:val="005B46AC"/>
    <w:rsid w:val="005B558A"/>
    <w:rsid w:val="005B59F5"/>
    <w:rsid w:val="005B6B45"/>
    <w:rsid w:val="005C1D55"/>
    <w:rsid w:val="005C5D27"/>
    <w:rsid w:val="005C7000"/>
    <w:rsid w:val="005C7B7E"/>
    <w:rsid w:val="005D2BF1"/>
    <w:rsid w:val="005D2EBD"/>
    <w:rsid w:val="005D326B"/>
    <w:rsid w:val="005D3665"/>
    <w:rsid w:val="005D46AB"/>
    <w:rsid w:val="005D63B2"/>
    <w:rsid w:val="005D647D"/>
    <w:rsid w:val="005E0493"/>
    <w:rsid w:val="005E052E"/>
    <w:rsid w:val="005E07EA"/>
    <w:rsid w:val="005E097B"/>
    <w:rsid w:val="005E1291"/>
    <w:rsid w:val="005E17CF"/>
    <w:rsid w:val="005E1BA3"/>
    <w:rsid w:val="005E232F"/>
    <w:rsid w:val="005E23CA"/>
    <w:rsid w:val="005E2D08"/>
    <w:rsid w:val="005E409F"/>
    <w:rsid w:val="005E4B85"/>
    <w:rsid w:val="005E559D"/>
    <w:rsid w:val="005E662B"/>
    <w:rsid w:val="005E6D2F"/>
    <w:rsid w:val="005E797F"/>
    <w:rsid w:val="005E7D81"/>
    <w:rsid w:val="005F016E"/>
    <w:rsid w:val="005F02BE"/>
    <w:rsid w:val="005F05C9"/>
    <w:rsid w:val="005F0DAB"/>
    <w:rsid w:val="005F3FFB"/>
    <w:rsid w:val="005F40B2"/>
    <w:rsid w:val="005F4682"/>
    <w:rsid w:val="005F5F36"/>
    <w:rsid w:val="005F6BB1"/>
    <w:rsid w:val="005F6EE0"/>
    <w:rsid w:val="005F722F"/>
    <w:rsid w:val="00600B9A"/>
    <w:rsid w:val="00600DC8"/>
    <w:rsid w:val="006016BD"/>
    <w:rsid w:val="0060238A"/>
    <w:rsid w:val="00603412"/>
    <w:rsid w:val="00603499"/>
    <w:rsid w:val="00605147"/>
    <w:rsid w:val="0060544C"/>
    <w:rsid w:val="00605C61"/>
    <w:rsid w:val="00606465"/>
    <w:rsid w:val="006064F3"/>
    <w:rsid w:val="00606CAE"/>
    <w:rsid w:val="00606D3C"/>
    <w:rsid w:val="00607FC3"/>
    <w:rsid w:val="006118AE"/>
    <w:rsid w:val="006119B1"/>
    <w:rsid w:val="0061269F"/>
    <w:rsid w:val="00613E19"/>
    <w:rsid w:val="00614176"/>
    <w:rsid w:val="00614F2F"/>
    <w:rsid w:val="0062048C"/>
    <w:rsid w:val="00620A36"/>
    <w:rsid w:val="00620C42"/>
    <w:rsid w:val="00622C5E"/>
    <w:rsid w:val="006234EC"/>
    <w:rsid w:val="00624DE7"/>
    <w:rsid w:val="006258B5"/>
    <w:rsid w:val="00625B8F"/>
    <w:rsid w:val="00625D10"/>
    <w:rsid w:val="006262BD"/>
    <w:rsid w:val="00626ADF"/>
    <w:rsid w:val="006305F8"/>
    <w:rsid w:val="006307E3"/>
    <w:rsid w:val="00630CDD"/>
    <w:rsid w:val="006315E9"/>
    <w:rsid w:val="00631D6B"/>
    <w:rsid w:val="006320FB"/>
    <w:rsid w:val="0063273A"/>
    <w:rsid w:val="00632CEF"/>
    <w:rsid w:val="00633991"/>
    <w:rsid w:val="00633B04"/>
    <w:rsid w:val="006350B4"/>
    <w:rsid w:val="00637098"/>
    <w:rsid w:val="00637695"/>
    <w:rsid w:val="00637D26"/>
    <w:rsid w:val="0064106D"/>
    <w:rsid w:val="00641A7C"/>
    <w:rsid w:val="00642C3D"/>
    <w:rsid w:val="00644C7A"/>
    <w:rsid w:val="0064536E"/>
    <w:rsid w:val="00645392"/>
    <w:rsid w:val="00646B09"/>
    <w:rsid w:val="00646D33"/>
    <w:rsid w:val="006520B9"/>
    <w:rsid w:val="00652160"/>
    <w:rsid w:val="0065259E"/>
    <w:rsid w:val="00653042"/>
    <w:rsid w:val="0065448B"/>
    <w:rsid w:val="0065534A"/>
    <w:rsid w:val="0065559C"/>
    <w:rsid w:val="00655C1F"/>
    <w:rsid w:val="00656202"/>
    <w:rsid w:val="00656944"/>
    <w:rsid w:val="0065797C"/>
    <w:rsid w:val="00657DDB"/>
    <w:rsid w:val="00661140"/>
    <w:rsid w:val="00661939"/>
    <w:rsid w:val="00661B3A"/>
    <w:rsid w:val="00662011"/>
    <w:rsid w:val="006632E4"/>
    <w:rsid w:val="006651CA"/>
    <w:rsid w:val="00666C6C"/>
    <w:rsid w:val="006703CB"/>
    <w:rsid w:val="00670516"/>
    <w:rsid w:val="006706CE"/>
    <w:rsid w:val="00671797"/>
    <w:rsid w:val="00671BC8"/>
    <w:rsid w:val="00672F28"/>
    <w:rsid w:val="006743AE"/>
    <w:rsid w:val="006764BC"/>
    <w:rsid w:val="006765E1"/>
    <w:rsid w:val="00676D20"/>
    <w:rsid w:val="00676D21"/>
    <w:rsid w:val="00677116"/>
    <w:rsid w:val="00680BED"/>
    <w:rsid w:val="00680D34"/>
    <w:rsid w:val="00681162"/>
    <w:rsid w:val="006822E8"/>
    <w:rsid w:val="0068261B"/>
    <w:rsid w:val="00683C0D"/>
    <w:rsid w:val="00683D83"/>
    <w:rsid w:val="00684AD6"/>
    <w:rsid w:val="00684E4C"/>
    <w:rsid w:val="00685C9F"/>
    <w:rsid w:val="00685CC2"/>
    <w:rsid w:val="00685E10"/>
    <w:rsid w:val="006861A4"/>
    <w:rsid w:val="00686734"/>
    <w:rsid w:val="006867C9"/>
    <w:rsid w:val="00686E66"/>
    <w:rsid w:val="006913D3"/>
    <w:rsid w:val="006928CA"/>
    <w:rsid w:val="00693578"/>
    <w:rsid w:val="006944A5"/>
    <w:rsid w:val="00694532"/>
    <w:rsid w:val="00694F7D"/>
    <w:rsid w:val="0069600F"/>
    <w:rsid w:val="006977DD"/>
    <w:rsid w:val="00697844"/>
    <w:rsid w:val="006A03B0"/>
    <w:rsid w:val="006A0F65"/>
    <w:rsid w:val="006A176D"/>
    <w:rsid w:val="006A35F9"/>
    <w:rsid w:val="006A3B1E"/>
    <w:rsid w:val="006A4B54"/>
    <w:rsid w:val="006A6C08"/>
    <w:rsid w:val="006A7E1D"/>
    <w:rsid w:val="006A7F58"/>
    <w:rsid w:val="006B03DF"/>
    <w:rsid w:val="006B04A9"/>
    <w:rsid w:val="006B1F44"/>
    <w:rsid w:val="006B2809"/>
    <w:rsid w:val="006B3A77"/>
    <w:rsid w:val="006B47B0"/>
    <w:rsid w:val="006B5B92"/>
    <w:rsid w:val="006B7AD0"/>
    <w:rsid w:val="006C0231"/>
    <w:rsid w:val="006C073D"/>
    <w:rsid w:val="006C1753"/>
    <w:rsid w:val="006C1B5E"/>
    <w:rsid w:val="006C1C5C"/>
    <w:rsid w:val="006C3A6F"/>
    <w:rsid w:val="006C3FDA"/>
    <w:rsid w:val="006C6F83"/>
    <w:rsid w:val="006D0487"/>
    <w:rsid w:val="006D1DA6"/>
    <w:rsid w:val="006D270E"/>
    <w:rsid w:val="006D39F6"/>
    <w:rsid w:val="006D3A1C"/>
    <w:rsid w:val="006D3EC7"/>
    <w:rsid w:val="006D518B"/>
    <w:rsid w:val="006D5917"/>
    <w:rsid w:val="006D6119"/>
    <w:rsid w:val="006D6551"/>
    <w:rsid w:val="006D7D85"/>
    <w:rsid w:val="006E004F"/>
    <w:rsid w:val="006E0CB4"/>
    <w:rsid w:val="006E1BE0"/>
    <w:rsid w:val="006E1F14"/>
    <w:rsid w:val="006E3940"/>
    <w:rsid w:val="006E398D"/>
    <w:rsid w:val="006E3F18"/>
    <w:rsid w:val="006E4EF1"/>
    <w:rsid w:val="006E5616"/>
    <w:rsid w:val="006E5971"/>
    <w:rsid w:val="006E7257"/>
    <w:rsid w:val="006E7DAF"/>
    <w:rsid w:val="006E7E87"/>
    <w:rsid w:val="006F1F8F"/>
    <w:rsid w:val="006F3178"/>
    <w:rsid w:val="006F3E07"/>
    <w:rsid w:val="006F52E9"/>
    <w:rsid w:val="006F64E4"/>
    <w:rsid w:val="006F6F1E"/>
    <w:rsid w:val="006F6FFF"/>
    <w:rsid w:val="00700BA1"/>
    <w:rsid w:val="00701A94"/>
    <w:rsid w:val="00701B35"/>
    <w:rsid w:val="00702BD1"/>
    <w:rsid w:val="00705908"/>
    <w:rsid w:val="007069E9"/>
    <w:rsid w:val="007109CC"/>
    <w:rsid w:val="00710ABD"/>
    <w:rsid w:val="00711F38"/>
    <w:rsid w:val="007135D9"/>
    <w:rsid w:val="0071376E"/>
    <w:rsid w:val="007152A9"/>
    <w:rsid w:val="007167B2"/>
    <w:rsid w:val="007167C9"/>
    <w:rsid w:val="0071780B"/>
    <w:rsid w:val="00720047"/>
    <w:rsid w:val="0072005C"/>
    <w:rsid w:val="007200C0"/>
    <w:rsid w:val="007219A0"/>
    <w:rsid w:val="00722009"/>
    <w:rsid w:val="00722F02"/>
    <w:rsid w:val="00722FB6"/>
    <w:rsid w:val="00723083"/>
    <w:rsid w:val="00724801"/>
    <w:rsid w:val="00725D4B"/>
    <w:rsid w:val="00726026"/>
    <w:rsid w:val="00726777"/>
    <w:rsid w:val="00726CF3"/>
    <w:rsid w:val="00727B8D"/>
    <w:rsid w:val="0073014B"/>
    <w:rsid w:val="007305F4"/>
    <w:rsid w:val="00730A7E"/>
    <w:rsid w:val="00730C5C"/>
    <w:rsid w:val="00730C62"/>
    <w:rsid w:val="00731A31"/>
    <w:rsid w:val="00731A35"/>
    <w:rsid w:val="0073203F"/>
    <w:rsid w:val="0073438F"/>
    <w:rsid w:val="00735500"/>
    <w:rsid w:val="007355A1"/>
    <w:rsid w:val="00735F63"/>
    <w:rsid w:val="00737C2C"/>
    <w:rsid w:val="007414B5"/>
    <w:rsid w:val="007423C7"/>
    <w:rsid w:val="00743192"/>
    <w:rsid w:val="0074356D"/>
    <w:rsid w:val="00744AB2"/>
    <w:rsid w:val="00744AFC"/>
    <w:rsid w:val="00745B2B"/>
    <w:rsid w:val="00745C8E"/>
    <w:rsid w:val="0074637A"/>
    <w:rsid w:val="00747A7A"/>
    <w:rsid w:val="00747CBF"/>
    <w:rsid w:val="00751EBC"/>
    <w:rsid w:val="007528CA"/>
    <w:rsid w:val="00753ADD"/>
    <w:rsid w:val="00753FE6"/>
    <w:rsid w:val="007568CF"/>
    <w:rsid w:val="00757D5F"/>
    <w:rsid w:val="00762673"/>
    <w:rsid w:val="007642A2"/>
    <w:rsid w:val="00765F22"/>
    <w:rsid w:val="00766250"/>
    <w:rsid w:val="00766A59"/>
    <w:rsid w:val="007677EE"/>
    <w:rsid w:val="007704E4"/>
    <w:rsid w:val="00770E88"/>
    <w:rsid w:val="00771275"/>
    <w:rsid w:val="007722A6"/>
    <w:rsid w:val="00772454"/>
    <w:rsid w:val="00773DAD"/>
    <w:rsid w:val="00775933"/>
    <w:rsid w:val="007767BC"/>
    <w:rsid w:val="00776C44"/>
    <w:rsid w:val="00777E05"/>
    <w:rsid w:val="007812C8"/>
    <w:rsid w:val="0078187A"/>
    <w:rsid w:val="00782BF1"/>
    <w:rsid w:val="00783305"/>
    <w:rsid w:val="00783865"/>
    <w:rsid w:val="007854ED"/>
    <w:rsid w:val="00786FFA"/>
    <w:rsid w:val="0078754B"/>
    <w:rsid w:val="00787C95"/>
    <w:rsid w:val="0079148E"/>
    <w:rsid w:val="00793FAA"/>
    <w:rsid w:val="007954E8"/>
    <w:rsid w:val="007966B0"/>
    <w:rsid w:val="007A1256"/>
    <w:rsid w:val="007A1C71"/>
    <w:rsid w:val="007A21AC"/>
    <w:rsid w:val="007A358C"/>
    <w:rsid w:val="007A3C4F"/>
    <w:rsid w:val="007A4515"/>
    <w:rsid w:val="007A5614"/>
    <w:rsid w:val="007A56E1"/>
    <w:rsid w:val="007A576F"/>
    <w:rsid w:val="007A638B"/>
    <w:rsid w:val="007A740F"/>
    <w:rsid w:val="007B0314"/>
    <w:rsid w:val="007B0679"/>
    <w:rsid w:val="007B0DF1"/>
    <w:rsid w:val="007B1BBB"/>
    <w:rsid w:val="007B2DDE"/>
    <w:rsid w:val="007B3608"/>
    <w:rsid w:val="007B6829"/>
    <w:rsid w:val="007B7CCC"/>
    <w:rsid w:val="007C0100"/>
    <w:rsid w:val="007C0A89"/>
    <w:rsid w:val="007C27ED"/>
    <w:rsid w:val="007C3505"/>
    <w:rsid w:val="007C3B2D"/>
    <w:rsid w:val="007C3F6C"/>
    <w:rsid w:val="007C453E"/>
    <w:rsid w:val="007C567B"/>
    <w:rsid w:val="007C5A98"/>
    <w:rsid w:val="007C5B81"/>
    <w:rsid w:val="007C64A7"/>
    <w:rsid w:val="007C79B1"/>
    <w:rsid w:val="007D09AA"/>
    <w:rsid w:val="007D2291"/>
    <w:rsid w:val="007D344F"/>
    <w:rsid w:val="007D39E8"/>
    <w:rsid w:val="007D410A"/>
    <w:rsid w:val="007D4566"/>
    <w:rsid w:val="007D46DB"/>
    <w:rsid w:val="007D5E65"/>
    <w:rsid w:val="007D64E6"/>
    <w:rsid w:val="007D66CF"/>
    <w:rsid w:val="007D6AE5"/>
    <w:rsid w:val="007E299B"/>
    <w:rsid w:val="007E3667"/>
    <w:rsid w:val="007E502B"/>
    <w:rsid w:val="007E51AF"/>
    <w:rsid w:val="007E54DE"/>
    <w:rsid w:val="007E57D9"/>
    <w:rsid w:val="007E5F69"/>
    <w:rsid w:val="007F1941"/>
    <w:rsid w:val="007F2841"/>
    <w:rsid w:val="007F3DE6"/>
    <w:rsid w:val="007F4004"/>
    <w:rsid w:val="007F47A2"/>
    <w:rsid w:val="007F4BC7"/>
    <w:rsid w:val="007F5977"/>
    <w:rsid w:val="007F7328"/>
    <w:rsid w:val="007F79C6"/>
    <w:rsid w:val="00800492"/>
    <w:rsid w:val="00800837"/>
    <w:rsid w:val="00803884"/>
    <w:rsid w:val="0080390A"/>
    <w:rsid w:val="00804494"/>
    <w:rsid w:val="008064B3"/>
    <w:rsid w:val="00806C44"/>
    <w:rsid w:val="0080755F"/>
    <w:rsid w:val="00807A16"/>
    <w:rsid w:val="00807A3D"/>
    <w:rsid w:val="00810036"/>
    <w:rsid w:val="00810ABD"/>
    <w:rsid w:val="00812122"/>
    <w:rsid w:val="00812B0A"/>
    <w:rsid w:val="00812BC6"/>
    <w:rsid w:val="00813905"/>
    <w:rsid w:val="008151D4"/>
    <w:rsid w:val="00816783"/>
    <w:rsid w:val="00817830"/>
    <w:rsid w:val="0082015C"/>
    <w:rsid w:val="008220A2"/>
    <w:rsid w:val="00822EB1"/>
    <w:rsid w:val="00823C85"/>
    <w:rsid w:val="008242AA"/>
    <w:rsid w:val="00825716"/>
    <w:rsid w:val="00825C41"/>
    <w:rsid w:val="00826811"/>
    <w:rsid w:val="0082730C"/>
    <w:rsid w:val="0082765A"/>
    <w:rsid w:val="00827700"/>
    <w:rsid w:val="00827981"/>
    <w:rsid w:val="0083318C"/>
    <w:rsid w:val="00834045"/>
    <w:rsid w:val="00834A37"/>
    <w:rsid w:val="0083567E"/>
    <w:rsid w:val="0083606F"/>
    <w:rsid w:val="0083662B"/>
    <w:rsid w:val="0083675E"/>
    <w:rsid w:val="00836C80"/>
    <w:rsid w:val="00837368"/>
    <w:rsid w:val="00840976"/>
    <w:rsid w:val="00840A11"/>
    <w:rsid w:val="00840C07"/>
    <w:rsid w:val="00841343"/>
    <w:rsid w:val="0084389C"/>
    <w:rsid w:val="008440DA"/>
    <w:rsid w:val="00845152"/>
    <w:rsid w:val="0085004E"/>
    <w:rsid w:val="00850132"/>
    <w:rsid w:val="00850E5C"/>
    <w:rsid w:val="00850EE8"/>
    <w:rsid w:val="00850F2B"/>
    <w:rsid w:val="008518B2"/>
    <w:rsid w:val="00851927"/>
    <w:rsid w:val="00851CAE"/>
    <w:rsid w:val="00852430"/>
    <w:rsid w:val="008558B1"/>
    <w:rsid w:val="00855C4C"/>
    <w:rsid w:val="00856411"/>
    <w:rsid w:val="00856858"/>
    <w:rsid w:val="008571A2"/>
    <w:rsid w:val="00857FDA"/>
    <w:rsid w:val="008619AC"/>
    <w:rsid w:val="00863000"/>
    <w:rsid w:val="00864016"/>
    <w:rsid w:val="00865BBB"/>
    <w:rsid w:val="00865D5A"/>
    <w:rsid w:val="00866082"/>
    <w:rsid w:val="00866BE9"/>
    <w:rsid w:val="00866DD0"/>
    <w:rsid w:val="00870815"/>
    <w:rsid w:val="0087096D"/>
    <w:rsid w:val="008712D7"/>
    <w:rsid w:val="008718FE"/>
    <w:rsid w:val="00871933"/>
    <w:rsid w:val="00871EE8"/>
    <w:rsid w:val="00872F25"/>
    <w:rsid w:val="00876FD4"/>
    <w:rsid w:val="008800A4"/>
    <w:rsid w:val="0088082B"/>
    <w:rsid w:val="00881166"/>
    <w:rsid w:val="00884407"/>
    <w:rsid w:val="00887285"/>
    <w:rsid w:val="00887728"/>
    <w:rsid w:val="00890F04"/>
    <w:rsid w:val="008916AE"/>
    <w:rsid w:val="008920E6"/>
    <w:rsid w:val="008923CD"/>
    <w:rsid w:val="0089356A"/>
    <w:rsid w:val="008935FE"/>
    <w:rsid w:val="00893B3F"/>
    <w:rsid w:val="008940EE"/>
    <w:rsid w:val="00895BA0"/>
    <w:rsid w:val="008A045D"/>
    <w:rsid w:val="008A11E4"/>
    <w:rsid w:val="008A1901"/>
    <w:rsid w:val="008A24D2"/>
    <w:rsid w:val="008A3B06"/>
    <w:rsid w:val="008A49B2"/>
    <w:rsid w:val="008A4DF4"/>
    <w:rsid w:val="008A5F09"/>
    <w:rsid w:val="008A6FCD"/>
    <w:rsid w:val="008B0547"/>
    <w:rsid w:val="008B0775"/>
    <w:rsid w:val="008B1853"/>
    <w:rsid w:val="008B3268"/>
    <w:rsid w:val="008B32B6"/>
    <w:rsid w:val="008B3C1A"/>
    <w:rsid w:val="008B5BA0"/>
    <w:rsid w:val="008B5C0C"/>
    <w:rsid w:val="008B6269"/>
    <w:rsid w:val="008B79E8"/>
    <w:rsid w:val="008C1A9D"/>
    <w:rsid w:val="008C2912"/>
    <w:rsid w:val="008C39AB"/>
    <w:rsid w:val="008C49F8"/>
    <w:rsid w:val="008C4E3F"/>
    <w:rsid w:val="008C7F66"/>
    <w:rsid w:val="008D08E8"/>
    <w:rsid w:val="008D0B38"/>
    <w:rsid w:val="008D13E8"/>
    <w:rsid w:val="008D1C28"/>
    <w:rsid w:val="008D1CC4"/>
    <w:rsid w:val="008D256A"/>
    <w:rsid w:val="008D344F"/>
    <w:rsid w:val="008D4FC8"/>
    <w:rsid w:val="008D55FF"/>
    <w:rsid w:val="008D72B7"/>
    <w:rsid w:val="008E0501"/>
    <w:rsid w:val="008E50CA"/>
    <w:rsid w:val="008E57A7"/>
    <w:rsid w:val="008E64EF"/>
    <w:rsid w:val="008E6DEA"/>
    <w:rsid w:val="008E7EA9"/>
    <w:rsid w:val="008F0EA7"/>
    <w:rsid w:val="008F1180"/>
    <w:rsid w:val="008F5765"/>
    <w:rsid w:val="008F6DF0"/>
    <w:rsid w:val="008F7846"/>
    <w:rsid w:val="0090016E"/>
    <w:rsid w:val="00900304"/>
    <w:rsid w:val="009008FA"/>
    <w:rsid w:val="0090147A"/>
    <w:rsid w:val="0090361F"/>
    <w:rsid w:val="009037C7"/>
    <w:rsid w:val="00903A99"/>
    <w:rsid w:val="009044CF"/>
    <w:rsid w:val="009052A4"/>
    <w:rsid w:val="00905804"/>
    <w:rsid w:val="00905C8B"/>
    <w:rsid w:val="00907244"/>
    <w:rsid w:val="00907AEC"/>
    <w:rsid w:val="00907DA9"/>
    <w:rsid w:val="00907E9F"/>
    <w:rsid w:val="00911234"/>
    <w:rsid w:val="009113C0"/>
    <w:rsid w:val="009118CE"/>
    <w:rsid w:val="00911F28"/>
    <w:rsid w:val="0091242F"/>
    <w:rsid w:val="009149D1"/>
    <w:rsid w:val="009150BD"/>
    <w:rsid w:val="00915BCE"/>
    <w:rsid w:val="0091708D"/>
    <w:rsid w:val="009173A2"/>
    <w:rsid w:val="009222EC"/>
    <w:rsid w:val="00923317"/>
    <w:rsid w:val="009269F3"/>
    <w:rsid w:val="009273D3"/>
    <w:rsid w:val="0093478F"/>
    <w:rsid w:val="009347A0"/>
    <w:rsid w:val="00934B53"/>
    <w:rsid w:val="00934D20"/>
    <w:rsid w:val="0093537C"/>
    <w:rsid w:val="009353FB"/>
    <w:rsid w:val="00935D4A"/>
    <w:rsid w:val="00936312"/>
    <w:rsid w:val="00940933"/>
    <w:rsid w:val="0094169F"/>
    <w:rsid w:val="0094225F"/>
    <w:rsid w:val="009448C3"/>
    <w:rsid w:val="00944EFA"/>
    <w:rsid w:val="00945092"/>
    <w:rsid w:val="0094523B"/>
    <w:rsid w:val="00945BAE"/>
    <w:rsid w:val="009475C6"/>
    <w:rsid w:val="00950512"/>
    <w:rsid w:val="009508F5"/>
    <w:rsid w:val="009512D5"/>
    <w:rsid w:val="00951DD8"/>
    <w:rsid w:val="009522E0"/>
    <w:rsid w:val="00952C9A"/>
    <w:rsid w:val="009537F8"/>
    <w:rsid w:val="00953AA0"/>
    <w:rsid w:val="00954D89"/>
    <w:rsid w:val="00955076"/>
    <w:rsid w:val="00955FE0"/>
    <w:rsid w:val="0095689A"/>
    <w:rsid w:val="00956D19"/>
    <w:rsid w:val="00956E86"/>
    <w:rsid w:val="00957C32"/>
    <w:rsid w:val="00957F8A"/>
    <w:rsid w:val="00963418"/>
    <w:rsid w:val="0096471B"/>
    <w:rsid w:val="00964CB7"/>
    <w:rsid w:val="00965363"/>
    <w:rsid w:val="00965A8C"/>
    <w:rsid w:val="00965E39"/>
    <w:rsid w:val="009665C8"/>
    <w:rsid w:val="00967388"/>
    <w:rsid w:val="00970958"/>
    <w:rsid w:val="009709CA"/>
    <w:rsid w:val="00970F16"/>
    <w:rsid w:val="00971FA6"/>
    <w:rsid w:val="00972539"/>
    <w:rsid w:val="009767F9"/>
    <w:rsid w:val="009773C0"/>
    <w:rsid w:val="00977629"/>
    <w:rsid w:val="00980FC7"/>
    <w:rsid w:val="00981B1B"/>
    <w:rsid w:val="00982AB0"/>
    <w:rsid w:val="00984F32"/>
    <w:rsid w:val="00985163"/>
    <w:rsid w:val="00985BE7"/>
    <w:rsid w:val="00991BC2"/>
    <w:rsid w:val="009924C8"/>
    <w:rsid w:val="00992B7B"/>
    <w:rsid w:val="00993004"/>
    <w:rsid w:val="00993191"/>
    <w:rsid w:val="00993567"/>
    <w:rsid w:val="009937CA"/>
    <w:rsid w:val="00994659"/>
    <w:rsid w:val="009947F4"/>
    <w:rsid w:val="00995506"/>
    <w:rsid w:val="00996FD4"/>
    <w:rsid w:val="009977E2"/>
    <w:rsid w:val="009A135A"/>
    <w:rsid w:val="009A144F"/>
    <w:rsid w:val="009A1F16"/>
    <w:rsid w:val="009A36AB"/>
    <w:rsid w:val="009A44DF"/>
    <w:rsid w:val="009A776C"/>
    <w:rsid w:val="009B07E7"/>
    <w:rsid w:val="009B0DC4"/>
    <w:rsid w:val="009B29B7"/>
    <w:rsid w:val="009B371E"/>
    <w:rsid w:val="009B4575"/>
    <w:rsid w:val="009B5482"/>
    <w:rsid w:val="009B69E6"/>
    <w:rsid w:val="009B76E2"/>
    <w:rsid w:val="009B7819"/>
    <w:rsid w:val="009B7AE7"/>
    <w:rsid w:val="009C0B58"/>
    <w:rsid w:val="009C2FAE"/>
    <w:rsid w:val="009C4CF6"/>
    <w:rsid w:val="009C5DC3"/>
    <w:rsid w:val="009C65F8"/>
    <w:rsid w:val="009C7CAE"/>
    <w:rsid w:val="009C7E42"/>
    <w:rsid w:val="009D1DA3"/>
    <w:rsid w:val="009D2647"/>
    <w:rsid w:val="009D3140"/>
    <w:rsid w:val="009D35B3"/>
    <w:rsid w:val="009D5451"/>
    <w:rsid w:val="009E0683"/>
    <w:rsid w:val="009E3DBE"/>
    <w:rsid w:val="009E408F"/>
    <w:rsid w:val="009E4632"/>
    <w:rsid w:val="009E6425"/>
    <w:rsid w:val="009E7637"/>
    <w:rsid w:val="009F0B62"/>
    <w:rsid w:val="009F1432"/>
    <w:rsid w:val="009F18CA"/>
    <w:rsid w:val="009F32FA"/>
    <w:rsid w:val="009F42B4"/>
    <w:rsid w:val="009F46E5"/>
    <w:rsid w:val="009F5BBB"/>
    <w:rsid w:val="009F657C"/>
    <w:rsid w:val="009F7535"/>
    <w:rsid w:val="00A00AB0"/>
    <w:rsid w:val="00A01B26"/>
    <w:rsid w:val="00A01ED6"/>
    <w:rsid w:val="00A026CD"/>
    <w:rsid w:val="00A0276A"/>
    <w:rsid w:val="00A035B2"/>
    <w:rsid w:val="00A03B66"/>
    <w:rsid w:val="00A0663B"/>
    <w:rsid w:val="00A06BA2"/>
    <w:rsid w:val="00A06F05"/>
    <w:rsid w:val="00A07BC2"/>
    <w:rsid w:val="00A10354"/>
    <w:rsid w:val="00A10B39"/>
    <w:rsid w:val="00A11F62"/>
    <w:rsid w:val="00A1309B"/>
    <w:rsid w:val="00A13431"/>
    <w:rsid w:val="00A13663"/>
    <w:rsid w:val="00A14386"/>
    <w:rsid w:val="00A14B68"/>
    <w:rsid w:val="00A15583"/>
    <w:rsid w:val="00A15E68"/>
    <w:rsid w:val="00A200CD"/>
    <w:rsid w:val="00A20C19"/>
    <w:rsid w:val="00A21BFC"/>
    <w:rsid w:val="00A21D4C"/>
    <w:rsid w:val="00A234B2"/>
    <w:rsid w:val="00A2599F"/>
    <w:rsid w:val="00A26497"/>
    <w:rsid w:val="00A26927"/>
    <w:rsid w:val="00A32002"/>
    <w:rsid w:val="00A32302"/>
    <w:rsid w:val="00A351A1"/>
    <w:rsid w:val="00A35413"/>
    <w:rsid w:val="00A3594B"/>
    <w:rsid w:val="00A3639F"/>
    <w:rsid w:val="00A37BB2"/>
    <w:rsid w:val="00A41FC2"/>
    <w:rsid w:val="00A421E3"/>
    <w:rsid w:val="00A43628"/>
    <w:rsid w:val="00A44F11"/>
    <w:rsid w:val="00A46CFA"/>
    <w:rsid w:val="00A46E50"/>
    <w:rsid w:val="00A47747"/>
    <w:rsid w:val="00A503F1"/>
    <w:rsid w:val="00A50687"/>
    <w:rsid w:val="00A522A8"/>
    <w:rsid w:val="00A5252B"/>
    <w:rsid w:val="00A52D4F"/>
    <w:rsid w:val="00A52D80"/>
    <w:rsid w:val="00A53593"/>
    <w:rsid w:val="00A53F22"/>
    <w:rsid w:val="00A540DB"/>
    <w:rsid w:val="00A541D9"/>
    <w:rsid w:val="00A54902"/>
    <w:rsid w:val="00A54BBE"/>
    <w:rsid w:val="00A550C8"/>
    <w:rsid w:val="00A55ECE"/>
    <w:rsid w:val="00A566DA"/>
    <w:rsid w:val="00A6171E"/>
    <w:rsid w:val="00A61A45"/>
    <w:rsid w:val="00A62185"/>
    <w:rsid w:val="00A63BCD"/>
    <w:rsid w:val="00A654AC"/>
    <w:rsid w:val="00A66878"/>
    <w:rsid w:val="00A66A41"/>
    <w:rsid w:val="00A66FCE"/>
    <w:rsid w:val="00A67CFA"/>
    <w:rsid w:val="00A70E37"/>
    <w:rsid w:val="00A719AB"/>
    <w:rsid w:val="00A72C7C"/>
    <w:rsid w:val="00A74F9E"/>
    <w:rsid w:val="00A75AF9"/>
    <w:rsid w:val="00A7611A"/>
    <w:rsid w:val="00A76EC4"/>
    <w:rsid w:val="00A772BD"/>
    <w:rsid w:val="00A775FE"/>
    <w:rsid w:val="00A77B9B"/>
    <w:rsid w:val="00A77CA4"/>
    <w:rsid w:val="00A80D1B"/>
    <w:rsid w:val="00A8596F"/>
    <w:rsid w:val="00A86134"/>
    <w:rsid w:val="00A93C67"/>
    <w:rsid w:val="00A94F1D"/>
    <w:rsid w:val="00A955C8"/>
    <w:rsid w:val="00A95751"/>
    <w:rsid w:val="00A96A44"/>
    <w:rsid w:val="00A974B8"/>
    <w:rsid w:val="00A97A6C"/>
    <w:rsid w:val="00AA0F78"/>
    <w:rsid w:val="00AA12F6"/>
    <w:rsid w:val="00AA1AB6"/>
    <w:rsid w:val="00AA244A"/>
    <w:rsid w:val="00AA5966"/>
    <w:rsid w:val="00AA5E7F"/>
    <w:rsid w:val="00AA67F7"/>
    <w:rsid w:val="00AA6B68"/>
    <w:rsid w:val="00AA749A"/>
    <w:rsid w:val="00AB1A4B"/>
    <w:rsid w:val="00AB32F9"/>
    <w:rsid w:val="00AB4246"/>
    <w:rsid w:val="00AB519F"/>
    <w:rsid w:val="00AB5342"/>
    <w:rsid w:val="00AB5756"/>
    <w:rsid w:val="00AB6DAA"/>
    <w:rsid w:val="00AB6F70"/>
    <w:rsid w:val="00AB728C"/>
    <w:rsid w:val="00AC011D"/>
    <w:rsid w:val="00AC037E"/>
    <w:rsid w:val="00AC0626"/>
    <w:rsid w:val="00AC08B0"/>
    <w:rsid w:val="00AC0BAB"/>
    <w:rsid w:val="00AC1388"/>
    <w:rsid w:val="00AC2088"/>
    <w:rsid w:val="00AC262B"/>
    <w:rsid w:val="00AC26B3"/>
    <w:rsid w:val="00AC407D"/>
    <w:rsid w:val="00AC5559"/>
    <w:rsid w:val="00AC5FB1"/>
    <w:rsid w:val="00AC64E1"/>
    <w:rsid w:val="00AC66A0"/>
    <w:rsid w:val="00AC6853"/>
    <w:rsid w:val="00AC6AB5"/>
    <w:rsid w:val="00AD01CB"/>
    <w:rsid w:val="00AD0562"/>
    <w:rsid w:val="00AD1AC3"/>
    <w:rsid w:val="00AD4625"/>
    <w:rsid w:val="00AD49BB"/>
    <w:rsid w:val="00AD5E2B"/>
    <w:rsid w:val="00AD5F1B"/>
    <w:rsid w:val="00AD64A2"/>
    <w:rsid w:val="00AD68E6"/>
    <w:rsid w:val="00AD7AFD"/>
    <w:rsid w:val="00AE0387"/>
    <w:rsid w:val="00AE0640"/>
    <w:rsid w:val="00AE1A56"/>
    <w:rsid w:val="00AE382A"/>
    <w:rsid w:val="00AE4854"/>
    <w:rsid w:val="00AE4B12"/>
    <w:rsid w:val="00AE507E"/>
    <w:rsid w:val="00AE5D71"/>
    <w:rsid w:val="00AE7662"/>
    <w:rsid w:val="00AE7C5C"/>
    <w:rsid w:val="00AF040E"/>
    <w:rsid w:val="00AF0E4E"/>
    <w:rsid w:val="00AF1A2E"/>
    <w:rsid w:val="00AF2580"/>
    <w:rsid w:val="00AF275C"/>
    <w:rsid w:val="00AF59D8"/>
    <w:rsid w:val="00AF74A4"/>
    <w:rsid w:val="00AF7DA2"/>
    <w:rsid w:val="00AF7F80"/>
    <w:rsid w:val="00B0052A"/>
    <w:rsid w:val="00B00A13"/>
    <w:rsid w:val="00B01186"/>
    <w:rsid w:val="00B02A72"/>
    <w:rsid w:val="00B033F6"/>
    <w:rsid w:val="00B03AAB"/>
    <w:rsid w:val="00B0663D"/>
    <w:rsid w:val="00B06CA2"/>
    <w:rsid w:val="00B06DF1"/>
    <w:rsid w:val="00B0707A"/>
    <w:rsid w:val="00B07C23"/>
    <w:rsid w:val="00B11413"/>
    <w:rsid w:val="00B115A0"/>
    <w:rsid w:val="00B134D3"/>
    <w:rsid w:val="00B14234"/>
    <w:rsid w:val="00B144DB"/>
    <w:rsid w:val="00B14899"/>
    <w:rsid w:val="00B14B2D"/>
    <w:rsid w:val="00B14F1D"/>
    <w:rsid w:val="00B17CC1"/>
    <w:rsid w:val="00B2010B"/>
    <w:rsid w:val="00B2028F"/>
    <w:rsid w:val="00B204CA"/>
    <w:rsid w:val="00B20F04"/>
    <w:rsid w:val="00B21F77"/>
    <w:rsid w:val="00B22E1F"/>
    <w:rsid w:val="00B23EE7"/>
    <w:rsid w:val="00B2609E"/>
    <w:rsid w:val="00B26534"/>
    <w:rsid w:val="00B27A8B"/>
    <w:rsid w:val="00B27A9B"/>
    <w:rsid w:val="00B30C36"/>
    <w:rsid w:val="00B30E08"/>
    <w:rsid w:val="00B30E38"/>
    <w:rsid w:val="00B3102B"/>
    <w:rsid w:val="00B317E6"/>
    <w:rsid w:val="00B31D8F"/>
    <w:rsid w:val="00B334EE"/>
    <w:rsid w:val="00B3457F"/>
    <w:rsid w:val="00B353CD"/>
    <w:rsid w:val="00B36982"/>
    <w:rsid w:val="00B4140F"/>
    <w:rsid w:val="00B42E14"/>
    <w:rsid w:val="00B44C2D"/>
    <w:rsid w:val="00B47552"/>
    <w:rsid w:val="00B50803"/>
    <w:rsid w:val="00B50C89"/>
    <w:rsid w:val="00B52763"/>
    <w:rsid w:val="00B530BC"/>
    <w:rsid w:val="00B53539"/>
    <w:rsid w:val="00B549E9"/>
    <w:rsid w:val="00B54BC9"/>
    <w:rsid w:val="00B55913"/>
    <w:rsid w:val="00B55B64"/>
    <w:rsid w:val="00B57EAB"/>
    <w:rsid w:val="00B6026E"/>
    <w:rsid w:val="00B60B93"/>
    <w:rsid w:val="00B6111A"/>
    <w:rsid w:val="00B611AB"/>
    <w:rsid w:val="00B623B9"/>
    <w:rsid w:val="00B6349D"/>
    <w:rsid w:val="00B640F0"/>
    <w:rsid w:val="00B6418F"/>
    <w:rsid w:val="00B645EB"/>
    <w:rsid w:val="00B64D76"/>
    <w:rsid w:val="00B66294"/>
    <w:rsid w:val="00B66F8A"/>
    <w:rsid w:val="00B67443"/>
    <w:rsid w:val="00B67D8E"/>
    <w:rsid w:val="00B708E7"/>
    <w:rsid w:val="00B70A7F"/>
    <w:rsid w:val="00B711E1"/>
    <w:rsid w:val="00B71A80"/>
    <w:rsid w:val="00B71CC8"/>
    <w:rsid w:val="00B735F4"/>
    <w:rsid w:val="00B73FAD"/>
    <w:rsid w:val="00B7405E"/>
    <w:rsid w:val="00B74219"/>
    <w:rsid w:val="00B750A9"/>
    <w:rsid w:val="00B75942"/>
    <w:rsid w:val="00B75E26"/>
    <w:rsid w:val="00B762C5"/>
    <w:rsid w:val="00B76349"/>
    <w:rsid w:val="00B76AAE"/>
    <w:rsid w:val="00B7701A"/>
    <w:rsid w:val="00B77476"/>
    <w:rsid w:val="00B77810"/>
    <w:rsid w:val="00B81CB6"/>
    <w:rsid w:val="00B81F60"/>
    <w:rsid w:val="00B842FB"/>
    <w:rsid w:val="00B84CE5"/>
    <w:rsid w:val="00B85008"/>
    <w:rsid w:val="00B853CA"/>
    <w:rsid w:val="00B868B4"/>
    <w:rsid w:val="00B86B87"/>
    <w:rsid w:val="00B874D6"/>
    <w:rsid w:val="00B922EF"/>
    <w:rsid w:val="00B92572"/>
    <w:rsid w:val="00B93228"/>
    <w:rsid w:val="00B95557"/>
    <w:rsid w:val="00B969EF"/>
    <w:rsid w:val="00BA0E5B"/>
    <w:rsid w:val="00BA120B"/>
    <w:rsid w:val="00BA202F"/>
    <w:rsid w:val="00BA2EA6"/>
    <w:rsid w:val="00BA3274"/>
    <w:rsid w:val="00BA3EE7"/>
    <w:rsid w:val="00BA458A"/>
    <w:rsid w:val="00BA4B68"/>
    <w:rsid w:val="00BA4D4F"/>
    <w:rsid w:val="00BA608C"/>
    <w:rsid w:val="00BA6CFB"/>
    <w:rsid w:val="00BA73E9"/>
    <w:rsid w:val="00BB1451"/>
    <w:rsid w:val="00BB30AC"/>
    <w:rsid w:val="00BB30B3"/>
    <w:rsid w:val="00BB31AE"/>
    <w:rsid w:val="00BB364B"/>
    <w:rsid w:val="00BB45DC"/>
    <w:rsid w:val="00BB76AB"/>
    <w:rsid w:val="00BB784D"/>
    <w:rsid w:val="00BC0914"/>
    <w:rsid w:val="00BC10F7"/>
    <w:rsid w:val="00BC2156"/>
    <w:rsid w:val="00BC2402"/>
    <w:rsid w:val="00BC5E36"/>
    <w:rsid w:val="00BC6189"/>
    <w:rsid w:val="00BC63CD"/>
    <w:rsid w:val="00BC6D00"/>
    <w:rsid w:val="00BD0812"/>
    <w:rsid w:val="00BD0D4A"/>
    <w:rsid w:val="00BD0ECD"/>
    <w:rsid w:val="00BD140A"/>
    <w:rsid w:val="00BD1DED"/>
    <w:rsid w:val="00BD2CAB"/>
    <w:rsid w:val="00BD3212"/>
    <w:rsid w:val="00BD3E4F"/>
    <w:rsid w:val="00BD467C"/>
    <w:rsid w:val="00BD59D1"/>
    <w:rsid w:val="00BD6086"/>
    <w:rsid w:val="00BD68F9"/>
    <w:rsid w:val="00BE01EA"/>
    <w:rsid w:val="00BE03EA"/>
    <w:rsid w:val="00BE073C"/>
    <w:rsid w:val="00BE17EA"/>
    <w:rsid w:val="00BE1BFC"/>
    <w:rsid w:val="00BE1CF2"/>
    <w:rsid w:val="00BE346C"/>
    <w:rsid w:val="00BE411B"/>
    <w:rsid w:val="00BE4A9A"/>
    <w:rsid w:val="00BE55CF"/>
    <w:rsid w:val="00BE5FE4"/>
    <w:rsid w:val="00BE6A19"/>
    <w:rsid w:val="00BE6D5C"/>
    <w:rsid w:val="00BE7219"/>
    <w:rsid w:val="00BE7312"/>
    <w:rsid w:val="00BE77E5"/>
    <w:rsid w:val="00BE7993"/>
    <w:rsid w:val="00BF003F"/>
    <w:rsid w:val="00BF07BD"/>
    <w:rsid w:val="00BF0B5A"/>
    <w:rsid w:val="00BF1F86"/>
    <w:rsid w:val="00BF2D8F"/>
    <w:rsid w:val="00BF39DB"/>
    <w:rsid w:val="00BF542B"/>
    <w:rsid w:val="00BF5D08"/>
    <w:rsid w:val="00BF6A13"/>
    <w:rsid w:val="00C01D6E"/>
    <w:rsid w:val="00C0233B"/>
    <w:rsid w:val="00C026DE"/>
    <w:rsid w:val="00C06124"/>
    <w:rsid w:val="00C065FC"/>
    <w:rsid w:val="00C07126"/>
    <w:rsid w:val="00C07D0C"/>
    <w:rsid w:val="00C07E91"/>
    <w:rsid w:val="00C1121D"/>
    <w:rsid w:val="00C11A5B"/>
    <w:rsid w:val="00C11B46"/>
    <w:rsid w:val="00C11DD0"/>
    <w:rsid w:val="00C1220F"/>
    <w:rsid w:val="00C12F35"/>
    <w:rsid w:val="00C13090"/>
    <w:rsid w:val="00C1328B"/>
    <w:rsid w:val="00C132A7"/>
    <w:rsid w:val="00C133A7"/>
    <w:rsid w:val="00C1514A"/>
    <w:rsid w:val="00C1533A"/>
    <w:rsid w:val="00C17FB0"/>
    <w:rsid w:val="00C20CC3"/>
    <w:rsid w:val="00C23971"/>
    <w:rsid w:val="00C23B10"/>
    <w:rsid w:val="00C2582B"/>
    <w:rsid w:val="00C26F92"/>
    <w:rsid w:val="00C27554"/>
    <w:rsid w:val="00C27909"/>
    <w:rsid w:val="00C31159"/>
    <w:rsid w:val="00C312B1"/>
    <w:rsid w:val="00C31912"/>
    <w:rsid w:val="00C32E20"/>
    <w:rsid w:val="00C3314D"/>
    <w:rsid w:val="00C33DA7"/>
    <w:rsid w:val="00C34CC6"/>
    <w:rsid w:val="00C3577E"/>
    <w:rsid w:val="00C375B5"/>
    <w:rsid w:val="00C37E15"/>
    <w:rsid w:val="00C408D3"/>
    <w:rsid w:val="00C44A49"/>
    <w:rsid w:val="00C46A68"/>
    <w:rsid w:val="00C504DC"/>
    <w:rsid w:val="00C51D3F"/>
    <w:rsid w:val="00C53562"/>
    <w:rsid w:val="00C5484E"/>
    <w:rsid w:val="00C55AFE"/>
    <w:rsid w:val="00C55C2D"/>
    <w:rsid w:val="00C55C8C"/>
    <w:rsid w:val="00C61089"/>
    <w:rsid w:val="00C638CE"/>
    <w:rsid w:val="00C65065"/>
    <w:rsid w:val="00C652B5"/>
    <w:rsid w:val="00C66E9D"/>
    <w:rsid w:val="00C67A57"/>
    <w:rsid w:val="00C700A0"/>
    <w:rsid w:val="00C71AD9"/>
    <w:rsid w:val="00C71FD4"/>
    <w:rsid w:val="00C725DF"/>
    <w:rsid w:val="00C72B43"/>
    <w:rsid w:val="00C75152"/>
    <w:rsid w:val="00C77685"/>
    <w:rsid w:val="00C81483"/>
    <w:rsid w:val="00C8306D"/>
    <w:rsid w:val="00C83BFB"/>
    <w:rsid w:val="00C83D02"/>
    <w:rsid w:val="00C8483E"/>
    <w:rsid w:val="00C85637"/>
    <w:rsid w:val="00C86EEF"/>
    <w:rsid w:val="00C87712"/>
    <w:rsid w:val="00C87A27"/>
    <w:rsid w:val="00C87B2C"/>
    <w:rsid w:val="00C900EE"/>
    <w:rsid w:val="00C90B1D"/>
    <w:rsid w:val="00C91F42"/>
    <w:rsid w:val="00C92D36"/>
    <w:rsid w:val="00C931F3"/>
    <w:rsid w:val="00C94BA1"/>
    <w:rsid w:val="00C967A7"/>
    <w:rsid w:val="00C97488"/>
    <w:rsid w:val="00C97CBE"/>
    <w:rsid w:val="00CA0157"/>
    <w:rsid w:val="00CA0AEA"/>
    <w:rsid w:val="00CA0C0D"/>
    <w:rsid w:val="00CA0E14"/>
    <w:rsid w:val="00CA17BA"/>
    <w:rsid w:val="00CA183C"/>
    <w:rsid w:val="00CA1D9C"/>
    <w:rsid w:val="00CA5143"/>
    <w:rsid w:val="00CA60CD"/>
    <w:rsid w:val="00CA62A7"/>
    <w:rsid w:val="00CA6976"/>
    <w:rsid w:val="00CA7A68"/>
    <w:rsid w:val="00CA7AAB"/>
    <w:rsid w:val="00CB0993"/>
    <w:rsid w:val="00CB0AC0"/>
    <w:rsid w:val="00CB1355"/>
    <w:rsid w:val="00CB1A2D"/>
    <w:rsid w:val="00CB1BF2"/>
    <w:rsid w:val="00CB21BE"/>
    <w:rsid w:val="00CB3560"/>
    <w:rsid w:val="00CB4DD9"/>
    <w:rsid w:val="00CB579B"/>
    <w:rsid w:val="00CB789F"/>
    <w:rsid w:val="00CB794B"/>
    <w:rsid w:val="00CB79CD"/>
    <w:rsid w:val="00CC0392"/>
    <w:rsid w:val="00CC0789"/>
    <w:rsid w:val="00CC180D"/>
    <w:rsid w:val="00CC2692"/>
    <w:rsid w:val="00CC3410"/>
    <w:rsid w:val="00CC4DAA"/>
    <w:rsid w:val="00CC61A1"/>
    <w:rsid w:val="00CC74B0"/>
    <w:rsid w:val="00CC7A1D"/>
    <w:rsid w:val="00CD0935"/>
    <w:rsid w:val="00CD175C"/>
    <w:rsid w:val="00CD1995"/>
    <w:rsid w:val="00CD35EB"/>
    <w:rsid w:val="00CD3A5D"/>
    <w:rsid w:val="00CD4695"/>
    <w:rsid w:val="00CD5019"/>
    <w:rsid w:val="00CD572F"/>
    <w:rsid w:val="00CD5C6C"/>
    <w:rsid w:val="00CD5CC3"/>
    <w:rsid w:val="00CD6DC1"/>
    <w:rsid w:val="00CE03D1"/>
    <w:rsid w:val="00CE04DA"/>
    <w:rsid w:val="00CE5A19"/>
    <w:rsid w:val="00CE65EE"/>
    <w:rsid w:val="00CE682C"/>
    <w:rsid w:val="00CE6C18"/>
    <w:rsid w:val="00CE6EEB"/>
    <w:rsid w:val="00CE6EF3"/>
    <w:rsid w:val="00CF034A"/>
    <w:rsid w:val="00CF03A1"/>
    <w:rsid w:val="00CF0EF5"/>
    <w:rsid w:val="00CF1C18"/>
    <w:rsid w:val="00CF26F6"/>
    <w:rsid w:val="00CF2F7C"/>
    <w:rsid w:val="00CF470B"/>
    <w:rsid w:val="00CF4724"/>
    <w:rsid w:val="00CF5140"/>
    <w:rsid w:val="00CF5287"/>
    <w:rsid w:val="00CF553B"/>
    <w:rsid w:val="00CF5E2A"/>
    <w:rsid w:val="00CF6D0C"/>
    <w:rsid w:val="00CF7A8E"/>
    <w:rsid w:val="00D014AA"/>
    <w:rsid w:val="00D020FE"/>
    <w:rsid w:val="00D03492"/>
    <w:rsid w:val="00D03ACD"/>
    <w:rsid w:val="00D03BEB"/>
    <w:rsid w:val="00D03D1B"/>
    <w:rsid w:val="00D044E6"/>
    <w:rsid w:val="00D04DAB"/>
    <w:rsid w:val="00D0604B"/>
    <w:rsid w:val="00D067BC"/>
    <w:rsid w:val="00D078A3"/>
    <w:rsid w:val="00D10B4C"/>
    <w:rsid w:val="00D1299F"/>
    <w:rsid w:val="00D1331E"/>
    <w:rsid w:val="00D1336C"/>
    <w:rsid w:val="00D13FDD"/>
    <w:rsid w:val="00D14C6F"/>
    <w:rsid w:val="00D1548E"/>
    <w:rsid w:val="00D15524"/>
    <w:rsid w:val="00D157E2"/>
    <w:rsid w:val="00D17028"/>
    <w:rsid w:val="00D20508"/>
    <w:rsid w:val="00D219CB"/>
    <w:rsid w:val="00D22417"/>
    <w:rsid w:val="00D244A4"/>
    <w:rsid w:val="00D24F35"/>
    <w:rsid w:val="00D26901"/>
    <w:rsid w:val="00D26CEB"/>
    <w:rsid w:val="00D27662"/>
    <w:rsid w:val="00D30144"/>
    <w:rsid w:val="00D312FD"/>
    <w:rsid w:val="00D31315"/>
    <w:rsid w:val="00D338F0"/>
    <w:rsid w:val="00D3410D"/>
    <w:rsid w:val="00D35C6B"/>
    <w:rsid w:val="00D36377"/>
    <w:rsid w:val="00D4063A"/>
    <w:rsid w:val="00D40D8B"/>
    <w:rsid w:val="00D4162E"/>
    <w:rsid w:val="00D41E7E"/>
    <w:rsid w:val="00D43118"/>
    <w:rsid w:val="00D43D43"/>
    <w:rsid w:val="00D44C62"/>
    <w:rsid w:val="00D44DF1"/>
    <w:rsid w:val="00D44E3B"/>
    <w:rsid w:val="00D45356"/>
    <w:rsid w:val="00D466BF"/>
    <w:rsid w:val="00D46CDF"/>
    <w:rsid w:val="00D4720D"/>
    <w:rsid w:val="00D47413"/>
    <w:rsid w:val="00D5109C"/>
    <w:rsid w:val="00D5164D"/>
    <w:rsid w:val="00D51D6C"/>
    <w:rsid w:val="00D51FE5"/>
    <w:rsid w:val="00D52099"/>
    <w:rsid w:val="00D52A52"/>
    <w:rsid w:val="00D530F7"/>
    <w:rsid w:val="00D53F57"/>
    <w:rsid w:val="00D54DA4"/>
    <w:rsid w:val="00D55A1D"/>
    <w:rsid w:val="00D55FFE"/>
    <w:rsid w:val="00D562B9"/>
    <w:rsid w:val="00D56343"/>
    <w:rsid w:val="00D56FA8"/>
    <w:rsid w:val="00D570A8"/>
    <w:rsid w:val="00D579E6"/>
    <w:rsid w:val="00D60CB6"/>
    <w:rsid w:val="00D62346"/>
    <w:rsid w:val="00D63CCB"/>
    <w:rsid w:val="00D63DD2"/>
    <w:rsid w:val="00D660C4"/>
    <w:rsid w:val="00D661BD"/>
    <w:rsid w:val="00D663D7"/>
    <w:rsid w:val="00D66401"/>
    <w:rsid w:val="00D666F9"/>
    <w:rsid w:val="00D71CB5"/>
    <w:rsid w:val="00D72568"/>
    <w:rsid w:val="00D72822"/>
    <w:rsid w:val="00D75290"/>
    <w:rsid w:val="00D764C8"/>
    <w:rsid w:val="00D80E50"/>
    <w:rsid w:val="00D81295"/>
    <w:rsid w:val="00D82002"/>
    <w:rsid w:val="00D820B6"/>
    <w:rsid w:val="00D82CD7"/>
    <w:rsid w:val="00D851B5"/>
    <w:rsid w:val="00D85D0C"/>
    <w:rsid w:val="00D85D83"/>
    <w:rsid w:val="00D86209"/>
    <w:rsid w:val="00D87D5C"/>
    <w:rsid w:val="00D91D19"/>
    <w:rsid w:val="00D936B8"/>
    <w:rsid w:val="00D93B71"/>
    <w:rsid w:val="00D941B8"/>
    <w:rsid w:val="00D944CB"/>
    <w:rsid w:val="00D946B4"/>
    <w:rsid w:val="00D95B69"/>
    <w:rsid w:val="00D96537"/>
    <w:rsid w:val="00D96C5E"/>
    <w:rsid w:val="00D97020"/>
    <w:rsid w:val="00D97535"/>
    <w:rsid w:val="00DA05F9"/>
    <w:rsid w:val="00DA082D"/>
    <w:rsid w:val="00DA2871"/>
    <w:rsid w:val="00DA287E"/>
    <w:rsid w:val="00DA30EA"/>
    <w:rsid w:val="00DA3BDC"/>
    <w:rsid w:val="00DA3DBF"/>
    <w:rsid w:val="00DB06EF"/>
    <w:rsid w:val="00DB085B"/>
    <w:rsid w:val="00DB16A3"/>
    <w:rsid w:val="00DB2619"/>
    <w:rsid w:val="00DB308B"/>
    <w:rsid w:val="00DB4127"/>
    <w:rsid w:val="00DB41D2"/>
    <w:rsid w:val="00DB5771"/>
    <w:rsid w:val="00DB6B6D"/>
    <w:rsid w:val="00DB779E"/>
    <w:rsid w:val="00DB7978"/>
    <w:rsid w:val="00DC062C"/>
    <w:rsid w:val="00DC14A6"/>
    <w:rsid w:val="00DC1AE0"/>
    <w:rsid w:val="00DC1AFB"/>
    <w:rsid w:val="00DC4877"/>
    <w:rsid w:val="00DC6356"/>
    <w:rsid w:val="00DD0AD1"/>
    <w:rsid w:val="00DD0F0C"/>
    <w:rsid w:val="00DD13E8"/>
    <w:rsid w:val="00DD68C2"/>
    <w:rsid w:val="00DD6F8C"/>
    <w:rsid w:val="00DD7E66"/>
    <w:rsid w:val="00DD7EFC"/>
    <w:rsid w:val="00DE04A2"/>
    <w:rsid w:val="00DE0F16"/>
    <w:rsid w:val="00DE145C"/>
    <w:rsid w:val="00DE2064"/>
    <w:rsid w:val="00DE23A5"/>
    <w:rsid w:val="00DE249E"/>
    <w:rsid w:val="00DE2A9D"/>
    <w:rsid w:val="00DE3094"/>
    <w:rsid w:val="00DE345F"/>
    <w:rsid w:val="00DE3C51"/>
    <w:rsid w:val="00DE47F6"/>
    <w:rsid w:val="00DE4AF3"/>
    <w:rsid w:val="00DE5671"/>
    <w:rsid w:val="00DE61AF"/>
    <w:rsid w:val="00DE6940"/>
    <w:rsid w:val="00DE6F13"/>
    <w:rsid w:val="00DE75FB"/>
    <w:rsid w:val="00DE7960"/>
    <w:rsid w:val="00DE7E5A"/>
    <w:rsid w:val="00DF00C8"/>
    <w:rsid w:val="00DF2DF2"/>
    <w:rsid w:val="00DF3A46"/>
    <w:rsid w:val="00DF47DA"/>
    <w:rsid w:val="00DF6832"/>
    <w:rsid w:val="00DF7BAE"/>
    <w:rsid w:val="00E0041B"/>
    <w:rsid w:val="00E01825"/>
    <w:rsid w:val="00E03172"/>
    <w:rsid w:val="00E03202"/>
    <w:rsid w:val="00E034B3"/>
    <w:rsid w:val="00E03DBF"/>
    <w:rsid w:val="00E03F9C"/>
    <w:rsid w:val="00E0415A"/>
    <w:rsid w:val="00E0443D"/>
    <w:rsid w:val="00E04881"/>
    <w:rsid w:val="00E051DC"/>
    <w:rsid w:val="00E05EFB"/>
    <w:rsid w:val="00E060AA"/>
    <w:rsid w:val="00E072E2"/>
    <w:rsid w:val="00E076E2"/>
    <w:rsid w:val="00E07CFB"/>
    <w:rsid w:val="00E10F15"/>
    <w:rsid w:val="00E11666"/>
    <w:rsid w:val="00E14598"/>
    <w:rsid w:val="00E15865"/>
    <w:rsid w:val="00E15F17"/>
    <w:rsid w:val="00E16966"/>
    <w:rsid w:val="00E16C47"/>
    <w:rsid w:val="00E20910"/>
    <w:rsid w:val="00E20C09"/>
    <w:rsid w:val="00E21F4D"/>
    <w:rsid w:val="00E22739"/>
    <w:rsid w:val="00E22BDA"/>
    <w:rsid w:val="00E22E3C"/>
    <w:rsid w:val="00E22FE4"/>
    <w:rsid w:val="00E23251"/>
    <w:rsid w:val="00E24616"/>
    <w:rsid w:val="00E248AB"/>
    <w:rsid w:val="00E24B2B"/>
    <w:rsid w:val="00E25713"/>
    <w:rsid w:val="00E25C7F"/>
    <w:rsid w:val="00E26AB6"/>
    <w:rsid w:val="00E30C97"/>
    <w:rsid w:val="00E32B68"/>
    <w:rsid w:val="00E3434C"/>
    <w:rsid w:val="00E34753"/>
    <w:rsid w:val="00E352C2"/>
    <w:rsid w:val="00E3587E"/>
    <w:rsid w:val="00E35F4B"/>
    <w:rsid w:val="00E37406"/>
    <w:rsid w:val="00E375B0"/>
    <w:rsid w:val="00E37BC9"/>
    <w:rsid w:val="00E40565"/>
    <w:rsid w:val="00E407A0"/>
    <w:rsid w:val="00E41809"/>
    <w:rsid w:val="00E41E74"/>
    <w:rsid w:val="00E43260"/>
    <w:rsid w:val="00E4401E"/>
    <w:rsid w:val="00E44E7B"/>
    <w:rsid w:val="00E46831"/>
    <w:rsid w:val="00E474D2"/>
    <w:rsid w:val="00E51093"/>
    <w:rsid w:val="00E514A3"/>
    <w:rsid w:val="00E51641"/>
    <w:rsid w:val="00E52678"/>
    <w:rsid w:val="00E529E4"/>
    <w:rsid w:val="00E52C7D"/>
    <w:rsid w:val="00E54C6E"/>
    <w:rsid w:val="00E56453"/>
    <w:rsid w:val="00E56493"/>
    <w:rsid w:val="00E568BF"/>
    <w:rsid w:val="00E56CF4"/>
    <w:rsid w:val="00E60FC0"/>
    <w:rsid w:val="00E61A50"/>
    <w:rsid w:val="00E620CE"/>
    <w:rsid w:val="00E62537"/>
    <w:rsid w:val="00E62F18"/>
    <w:rsid w:val="00E63301"/>
    <w:rsid w:val="00E64966"/>
    <w:rsid w:val="00E64DFE"/>
    <w:rsid w:val="00E66EFA"/>
    <w:rsid w:val="00E70998"/>
    <w:rsid w:val="00E70E59"/>
    <w:rsid w:val="00E71BFD"/>
    <w:rsid w:val="00E72DE6"/>
    <w:rsid w:val="00E738FA"/>
    <w:rsid w:val="00E740DE"/>
    <w:rsid w:val="00E74448"/>
    <w:rsid w:val="00E74683"/>
    <w:rsid w:val="00E747A8"/>
    <w:rsid w:val="00E75333"/>
    <w:rsid w:val="00E75765"/>
    <w:rsid w:val="00E7603A"/>
    <w:rsid w:val="00E76E69"/>
    <w:rsid w:val="00E77514"/>
    <w:rsid w:val="00E802DF"/>
    <w:rsid w:val="00E8197B"/>
    <w:rsid w:val="00E81E94"/>
    <w:rsid w:val="00E82998"/>
    <w:rsid w:val="00E83A17"/>
    <w:rsid w:val="00E85635"/>
    <w:rsid w:val="00E85885"/>
    <w:rsid w:val="00E85CCD"/>
    <w:rsid w:val="00E8693F"/>
    <w:rsid w:val="00E87586"/>
    <w:rsid w:val="00E875E6"/>
    <w:rsid w:val="00E87D5D"/>
    <w:rsid w:val="00E90B22"/>
    <w:rsid w:val="00E91726"/>
    <w:rsid w:val="00E91EF6"/>
    <w:rsid w:val="00E92FCA"/>
    <w:rsid w:val="00E95FA1"/>
    <w:rsid w:val="00E978FE"/>
    <w:rsid w:val="00EA083D"/>
    <w:rsid w:val="00EA08A8"/>
    <w:rsid w:val="00EA0D55"/>
    <w:rsid w:val="00EA1916"/>
    <w:rsid w:val="00EA19AD"/>
    <w:rsid w:val="00EA2EE5"/>
    <w:rsid w:val="00EA30B5"/>
    <w:rsid w:val="00EA37DB"/>
    <w:rsid w:val="00EA4667"/>
    <w:rsid w:val="00EA5B20"/>
    <w:rsid w:val="00EA5C27"/>
    <w:rsid w:val="00EA68B5"/>
    <w:rsid w:val="00EA6B30"/>
    <w:rsid w:val="00EA75AE"/>
    <w:rsid w:val="00EB1B32"/>
    <w:rsid w:val="00EB1CB0"/>
    <w:rsid w:val="00EB275C"/>
    <w:rsid w:val="00EB2AEE"/>
    <w:rsid w:val="00EB3562"/>
    <w:rsid w:val="00EB38A0"/>
    <w:rsid w:val="00EB499F"/>
    <w:rsid w:val="00EB4CCE"/>
    <w:rsid w:val="00EB5E67"/>
    <w:rsid w:val="00EB771C"/>
    <w:rsid w:val="00EB7F45"/>
    <w:rsid w:val="00EC0B58"/>
    <w:rsid w:val="00EC0C4C"/>
    <w:rsid w:val="00EC0E42"/>
    <w:rsid w:val="00EC3708"/>
    <w:rsid w:val="00EC3E2E"/>
    <w:rsid w:val="00EC525D"/>
    <w:rsid w:val="00EC6532"/>
    <w:rsid w:val="00EC6AE8"/>
    <w:rsid w:val="00EC6C30"/>
    <w:rsid w:val="00EC6FED"/>
    <w:rsid w:val="00EC74D3"/>
    <w:rsid w:val="00EC763B"/>
    <w:rsid w:val="00EC7F9E"/>
    <w:rsid w:val="00ED254A"/>
    <w:rsid w:val="00ED3A56"/>
    <w:rsid w:val="00ED512D"/>
    <w:rsid w:val="00ED5935"/>
    <w:rsid w:val="00ED65E8"/>
    <w:rsid w:val="00EE03B9"/>
    <w:rsid w:val="00EE1054"/>
    <w:rsid w:val="00EE135E"/>
    <w:rsid w:val="00EE263F"/>
    <w:rsid w:val="00EE2998"/>
    <w:rsid w:val="00EE2C1B"/>
    <w:rsid w:val="00EE5770"/>
    <w:rsid w:val="00EE5898"/>
    <w:rsid w:val="00EE627B"/>
    <w:rsid w:val="00EE6FC4"/>
    <w:rsid w:val="00EE7CF0"/>
    <w:rsid w:val="00EF0026"/>
    <w:rsid w:val="00EF0599"/>
    <w:rsid w:val="00EF0CBC"/>
    <w:rsid w:val="00EF0E71"/>
    <w:rsid w:val="00EF1F8A"/>
    <w:rsid w:val="00EF1FD1"/>
    <w:rsid w:val="00EF2CC8"/>
    <w:rsid w:val="00EF3F98"/>
    <w:rsid w:val="00EF4599"/>
    <w:rsid w:val="00EF4C9B"/>
    <w:rsid w:val="00EF54EB"/>
    <w:rsid w:val="00EF5774"/>
    <w:rsid w:val="00F007F2"/>
    <w:rsid w:val="00F0259D"/>
    <w:rsid w:val="00F0273A"/>
    <w:rsid w:val="00F03246"/>
    <w:rsid w:val="00F0362C"/>
    <w:rsid w:val="00F045D1"/>
    <w:rsid w:val="00F04E42"/>
    <w:rsid w:val="00F052CA"/>
    <w:rsid w:val="00F056D1"/>
    <w:rsid w:val="00F0741C"/>
    <w:rsid w:val="00F07EE7"/>
    <w:rsid w:val="00F12740"/>
    <w:rsid w:val="00F12890"/>
    <w:rsid w:val="00F13403"/>
    <w:rsid w:val="00F14AA6"/>
    <w:rsid w:val="00F14E82"/>
    <w:rsid w:val="00F154FF"/>
    <w:rsid w:val="00F15878"/>
    <w:rsid w:val="00F15927"/>
    <w:rsid w:val="00F16284"/>
    <w:rsid w:val="00F16960"/>
    <w:rsid w:val="00F175FC"/>
    <w:rsid w:val="00F176EA"/>
    <w:rsid w:val="00F20266"/>
    <w:rsid w:val="00F20E9C"/>
    <w:rsid w:val="00F21876"/>
    <w:rsid w:val="00F224C8"/>
    <w:rsid w:val="00F22BFF"/>
    <w:rsid w:val="00F233C0"/>
    <w:rsid w:val="00F2531A"/>
    <w:rsid w:val="00F26108"/>
    <w:rsid w:val="00F26B4E"/>
    <w:rsid w:val="00F27743"/>
    <w:rsid w:val="00F2779E"/>
    <w:rsid w:val="00F31379"/>
    <w:rsid w:val="00F323E0"/>
    <w:rsid w:val="00F3261A"/>
    <w:rsid w:val="00F32824"/>
    <w:rsid w:val="00F33A8F"/>
    <w:rsid w:val="00F33DB6"/>
    <w:rsid w:val="00F346FD"/>
    <w:rsid w:val="00F34875"/>
    <w:rsid w:val="00F355D7"/>
    <w:rsid w:val="00F35654"/>
    <w:rsid w:val="00F36DA3"/>
    <w:rsid w:val="00F37343"/>
    <w:rsid w:val="00F37CBC"/>
    <w:rsid w:val="00F406FA"/>
    <w:rsid w:val="00F41EA5"/>
    <w:rsid w:val="00F42963"/>
    <w:rsid w:val="00F469BD"/>
    <w:rsid w:val="00F46C53"/>
    <w:rsid w:val="00F472DD"/>
    <w:rsid w:val="00F52B29"/>
    <w:rsid w:val="00F547B9"/>
    <w:rsid w:val="00F55BE9"/>
    <w:rsid w:val="00F55FA5"/>
    <w:rsid w:val="00F5628D"/>
    <w:rsid w:val="00F56CEB"/>
    <w:rsid w:val="00F57079"/>
    <w:rsid w:val="00F578A1"/>
    <w:rsid w:val="00F57F0D"/>
    <w:rsid w:val="00F60A02"/>
    <w:rsid w:val="00F614F4"/>
    <w:rsid w:val="00F61DB4"/>
    <w:rsid w:val="00F62234"/>
    <w:rsid w:val="00F624DB"/>
    <w:rsid w:val="00F62F9D"/>
    <w:rsid w:val="00F64D06"/>
    <w:rsid w:val="00F65D34"/>
    <w:rsid w:val="00F66441"/>
    <w:rsid w:val="00F6720E"/>
    <w:rsid w:val="00F70ED7"/>
    <w:rsid w:val="00F72C35"/>
    <w:rsid w:val="00F72D5C"/>
    <w:rsid w:val="00F7405E"/>
    <w:rsid w:val="00F7460C"/>
    <w:rsid w:val="00F74E75"/>
    <w:rsid w:val="00F75861"/>
    <w:rsid w:val="00F762CE"/>
    <w:rsid w:val="00F77519"/>
    <w:rsid w:val="00F7758A"/>
    <w:rsid w:val="00F778D2"/>
    <w:rsid w:val="00F77E86"/>
    <w:rsid w:val="00F81B9F"/>
    <w:rsid w:val="00F8329C"/>
    <w:rsid w:val="00F83AB2"/>
    <w:rsid w:val="00F83EE0"/>
    <w:rsid w:val="00F84B8F"/>
    <w:rsid w:val="00F84C17"/>
    <w:rsid w:val="00F851E2"/>
    <w:rsid w:val="00F87772"/>
    <w:rsid w:val="00F9068D"/>
    <w:rsid w:val="00F90B88"/>
    <w:rsid w:val="00F92CE3"/>
    <w:rsid w:val="00F9394D"/>
    <w:rsid w:val="00F93A12"/>
    <w:rsid w:val="00F94278"/>
    <w:rsid w:val="00F94B20"/>
    <w:rsid w:val="00F94F15"/>
    <w:rsid w:val="00F9649F"/>
    <w:rsid w:val="00F96505"/>
    <w:rsid w:val="00F96528"/>
    <w:rsid w:val="00F96B6E"/>
    <w:rsid w:val="00F96E17"/>
    <w:rsid w:val="00F9734F"/>
    <w:rsid w:val="00F97B44"/>
    <w:rsid w:val="00FA0EFF"/>
    <w:rsid w:val="00FA12C5"/>
    <w:rsid w:val="00FA2673"/>
    <w:rsid w:val="00FA37DD"/>
    <w:rsid w:val="00FA512A"/>
    <w:rsid w:val="00FA61D6"/>
    <w:rsid w:val="00FA6AF4"/>
    <w:rsid w:val="00FA6BE7"/>
    <w:rsid w:val="00FA6C39"/>
    <w:rsid w:val="00FA726C"/>
    <w:rsid w:val="00FA7789"/>
    <w:rsid w:val="00FB016C"/>
    <w:rsid w:val="00FB23D6"/>
    <w:rsid w:val="00FB46B1"/>
    <w:rsid w:val="00FB488D"/>
    <w:rsid w:val="00FB5424"/>
    <w:rsid w:val="00FB5E66"/>
    <w:rsid w:val="00FB648E"/>
    <w:rsid w:val="00FB65CA"/>
    <w:rsid w:val="00FB6ABA"/>
    <w:rsid w:val="00FC1129"/>
    <w:rsid w:val="00FC13EF"/>
    <w:rsid w:val="00FC1BF6"/>
    <w:rsid w:val="00FC3304"/>
    <w:rsid w:val="00FC3414"/>
    <w:rsid w:val="00FC3EC2"/>
    <w:rsid w:val="00FC3FBE"/>
    <w:rsid w:val="00FC4A2D"/>
    <w:rsid w:val="00FC6684"/>
    <w:rsid w:val="00FC783C"/>
    <w:rsid w:val="00FD144B"/>
    <w:rsid w:val="00FD20CC"/>
    <w:rsid w:val="00FD223F"/>
    <w:rsid w:val="00FD40F8"/>
    <w:rsid w:val="00FD4262"/>
    <w:rsid w:val="00FD7074"/>
    <w:rsid w:val="00FE18CD"/>
    <w:rsid w:val="00FE4292"/>
    <w:rsid w:val="00FE5151"/>
    <w:rsid w:val="00FE5579"/>
    <w:rsid w:val="00FF0499"/>
    <w:rsid w:val="00FF2DAC"/>
    <w:rsid w:val="00FF337C"/>
    <w:rsid w:val="00FF5425"/>
    <w:rsid w:val="00FF5D36"/>
    <w:rsid w:val="00FF5D79"/>
    <w:rsid w:val="00FF61FB"/>
    <w:rsid w:val="00FF677B"/>
    <w:rsid w:val="00FF73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E8640CE"/>
  <w15:chartTrackingRefBased/>
  <w15:docId w15:val="{5F1C457E-5B94-4C0D-9BFF-FF14B8302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41809"/>
    <w:rPr>
      <w:sz w:val="24"/>
      <w:szCs w:val="24"/>
    </w:rPr>
  </w:style>
  <w:style w:type="paragraph" w:styleId="Heading1">
    <w:name w:val="heading 1"/>
    <w:basedOn w:val="Normal"/>
    <w:next w:val="Heading2"/>
    <w:qFormat/>
    <w:rsid w:val="007D4566"/>
    <w:pPr>
      <w:keepNext/>
      <w:pageBreakBefore/>
      <w:numPr>
        <w:numId w:val="1"/>
      </w:numPr>
      <w:spacing w:before="120" w:after="120"/>
      <w:outlineLvl w:val="0"/>
    </w:pPr>
    <w:rPr>
      <w:b/>
      <w:caps/>
      <w:kern w:val="28"/>
      <w:sz w:val="28"/>
      <w:szCs w:val="20"/>
    </w:rPr>
  </w:style>
  <w:style w:type="paragraph" w:styleId="Heading2">
    <w:name w:val="heading 2"/>
    <w:basedOn w:val="Normal"/>
    <w:next w:val="TextBody"/>
    <w:qFormat/>
    <w:rsid w:val="006E5616"/>
    <w:pPr>
      <w:keepNext/>
      <w:numPr>
        <w:ilvl w:val="1"/>
        <w:numId w:val="1"/>
      </w:numPr>
      <w:spacing w:before="120" w:after="120"/>
      <w:outlineLvl w:val="1"/>
    </w:pPr>
    <w:rPr>
      <w:rFonts w:cs="Arial"/>
      <w:b/>
      <w:bCs/>
      <w:iCs/>
      <w:sz w:val="28"/>
      <w:szCs w:val="28"/>
    </w:rPr>
  </w:style>
  <w:style w:type="paragraph" w:styleId="Heading3">
    <w:name w:val="heading 3"/>
    <w:basedOn w:val="Normal"/>
    <w:next w:val="TextBody"/>
    <w:qFormat/>
    <w:rsid w:val="006E5616"/>
    <w:pPr>
      <w:keepNext/>
      <w:numPr>
        <w:ilvl w:val="2"/>
        <w:numId w:val="1"/>
      </w:numPr>
      <w:spacing w:before="120" w:after="120"/>
      <w:outlineLvl w:val="2"/>
    </w:pPr>
    <w:rPr>
      <w:b/>
      <w:szCs w:val="20"/>
    </w:rPr>
  </w:style>
  <w:style w:type="paragraph" w:styleId="Heading4">
    <w:name w:val="heading 4"/>
    <w:basedOn w:val="Normal"/>
    <w:next w:val="TextBody"/>
    <w:qFormat/>
    <w:rsid w:val="006E5616"/>
    <w:pPr>
      <w:numPr>
        <w:ilvl w:val="3"/>
        <w:numId w:val="1"/>
      </w:numPr>
      <w:spacing w:before="120" w:after="120"/>
      <w:outlineLvl w:val="3"/>
    </w:pPr>
    <w:rPr>
      <w:b/>
      <w:szCs w:val="20"/>
    </w:rPr>
  </w:style>
  <w:style w:type="paragraph" w:styleId="Heading5">
    <w:name w:val="heading 5"/>
    <w:basedOn w:val="Normal"/>
    <w:next w:val="TextBody"/>
    <w:qFormat/>
    <w:rsid w:val="006E5616"/>
    <w:pPr>
      <w:keepNext/>
      <w:numPr>
        <w:ilvl w:val="4"/>
        <w:numId w:val="1"/>
      </w:numPr>
      <w:spacing w:before="120" w:after="120"/>
      <w:outlineLvl w:val="4"/>
    </w:pPr>
    <w:rPr>
      <w:b/>
      <w:szCs w:val="20"/>
    </w:rPr>
  </w:style>
  <w:style w:type="paragraph" w:styleId="Heading6">
    <w:name w:val="heading 6"/>
    <w:basedOn w:val="Normal"/>
    <w:next w:val="TextBody"/>
    <w:qFormat/>
    <w:rsid w:val="006E5616"/>
    <w:pPr>
      <w:numPr>
        <w:ilvl w:val="5"/>
        <w:numId w:val="1"/>
      </w:numPr>
      <w:spacing w:before="120" w:after="120"/>
      <w:outlineLvl w:val="5"/>
    </w:pPr>
    <w:rPr>
      <w:b/>
      <w:szCs w:val="20"/>
    </w:rPr>
  </w:style>
  <w:style w:type="paragraph" w:styleId="Heading7">
    <w:name w:val="heading 7"/>
    <w:basedOn w:val="Normal"/>
    <w:next w:val="TextBody"/>
    <w:qFormat/>
    <w:rsid w:val="006E5616"/>
    <w:pPr>
      <w:numPr>
        <w:ilvl w:val="6"/>
        <w:numId w:val="1"/>
      </w:numPr>
      <w:spacing w:before="120" w:after="120"/>
      <w:outlineLvl w:val="6"/>
    </w:pPr>
    <w:rPr>
      <w:b/>
      <w:szCs w:val="20"/>
    </w:rPr>
  </w:style>
  <w:style w:type="paragraph" w:styleId="Heading8">
    <w:name w:val="heading 8"/>
    <w:basedOn w:val="Normal"/>
    <w:next w:val="Normal"/>
    <w:qFormat/>
    <w:rsid w:val="006E5616"/>
    <w:pPr>
      <w:numPr>
        <w:ilvl w:val="7"/>
        <w:numId w:val="1"/>
      </w:numPr>
      <w:spacing w:before="240" w:after="60"/>
      <w:jc w:val="center"/>
      <w:outlineLvl w:val="7"/>
    </w:pPr>
    <w:rPr>
      <w:rFonts w:ascii="Times New Roman Bold" w:hAnsi="Times New Roman Bold"/>
      <w:b/>
      <w:iCs/>
      <w:sz w:val="44"/>
      <w:szCs w:val="44"/>
    </w:rPr>
  </w:style>
  <w:style w:type="paragraph" w:styleId="Heading9">
    <w:name w:val="heading 9"/>
    <w:basedOn w:val="Normal"/>
    <w:next w:val="Normal"/>
    <w:qFormat/>
    <w:rsid w:val="006E5616"/>
    <w:pPr>
      <w:numPr>
        <w:ilvl w:val="8"/>
        <w:numId w:val="1"/>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094589"/>
    <w:pPr>
      <w:spacing w:before="120" w:after="120"/>
      <w:ind w:left="1418"/>
    </w:pPr>
    <w:rPr>
      <w:szCs w:val="20"/>
    </w:rPr>
  </w:style>
  <w:style w:type="paragraph" w:styleId="Header">
    <w:name w:val="header"/>
    <w:basedOn w:val="Normal"/>
    <w:rsid w:val="00CD1995"/>
    <w:pPr>
      <w:tabs>
        <w:tab w:val="right" w:pos="9214"/>
      </w:tabs>
      <w:ind w:left="-108" w:right="-74"/>
      <w:jc w:val="right"/>
    </w:pPr>
    <w:rPr>
      <w:sz w:val="18"/>
    </w:rPr>
  </w:style>
  <w:style w:type="paragraph" w:customStyle="1" w:styleId="cavertheader">
    <w:name w:val="cavert header"/>
    <w:basedOn w:val="Header"/>
    <w:rsid w:val="00EE7CF0"/>
    <w:pPr>
      <w:tabs>
        <w:tab w:val="clear" w:pos="9214"/>
        <w:tab w:val="center" w:pos="4820"/>
      </w:tabs>
      <w:spacing w:after="240"/>
      <w:ind w:left="0" w:right="0"/>
      <w:jc w:val="center"/>
    </w:pPr>
    <w:rPr>
      <w:b/>
      <w:color w:val="FF0000"/>
      <w:sz w:val="24"/>
    </w:rPr>
  </w:style>
  <w:style w:type="paragraph" w:styleId="Footer">
    <w:name w:val="footer"/>
    <w:basedOn w:val="Normal"/>
    <w:link w:val="FooterChar"/>
    <w:uiPriority w:val="99"/>
    <w:rsid w:val="00CD1995"/>
    <w:pPr>
      <w:pBdr>
        <w:top w:val="single" w:sz="6" w:space="2" w:color="auto"/>
      </w:pBdr>
      <w:tabs>
        <w:tab w:val="center" w:pos="4153"/>
        <w:tab w:val="right" w:pos="9497"/>
      </w:tabs>
    </w:pPr>
    <w:rPr>
      <w:sz w:val="18"/>
    </w:rPr>
  </w:style>
  <w:style w:type="paragraph" w:customStyle="1" w:styleId="CabertFooter">
    <w:name w:val="Cabert Footer"/>
    <w:basedOn w:val="cavertheader"/>
    <w:rsid w:val="00AA67F7"/>
    <w:pPr>
      <w:spacing w:before="120" w:after="0"/>
    </w:pPr>
  </w:style>
  <w:style w:type="paragraph" w:styleId="FootnoteText">
    <w:name w:val="footnote text"/>
    <w:basedOn w:val="Normal"/>
    <w:semiHidden/>
    <w:rPr>
      <w:sz w:val="20"/>
    </w:rPr>
  </w:style>
  <w:style w:type="paragraph" w:customStyle="1" w:styleId="TableCaption">
    <w:name w:val="Table Caption"/>
    <w:basedOn w:val="Normal"/>
    <w:pPr>
      <w:keepNext/>
      <w:spacing w:before="120" w:after="240"/>
      <w:ind w:left="-108"/>
      <w:jc w:val="center"/>
    </w:pPr>
    <w:rPr>
      <w:rFonts w:ascii="Arial" w:hAnsi="Arial"/>
      <w:b/>
      <w:sz w:val="20"/>
      <w:lang w:val="fr-FR"/>
    </w:rPr>
  </w:style>
  <w:style w:type="paragraph" w:styleId="TableofFigures">
    <w:name w:val="table of figures"/>
    <w:basedOn w:val="Normal"/>
    <w:next w:val="Normal"/>
    <w:uiPriority w:val="99"/>
    <w:rsid w:val="00972539"/>
    <w:pPr>
      <w:tabs>
        <w:tab w:val="left" w:pos="1134"/>
        <w:tab w:val="right" w:leader="dot" w:pos="9498"/>
      </w:tabs>
      <w:ind w:left="1134" w:hanging="1134"/>
    </w:pPr>
    <w:rPr>
      <w:noProof/>
    </w:rPr>
  </w:style>
  <w:style w:type="paragraph" w:styleId="TOC1">
    <w:name w:val="toc 1"/>
    <w:basedOn w:val="Normal"/>
    <w:next w:val="Normal"/>
    <w:autoRedefine/>
    <w:uiPriority w:val="39"/>
    <w:rsid w:val="00294A2A"/>
    <w:pPr>
      <w:tabs>
        <w:tab w:val="left" w:pos="1134"/>
        <w:tab w:val="right" w:leader="dot" w:pos="9497"/>
      </w:tabs>
      <w:spacing w:before="120"/>
      <w:ind w:left="1134" w:hanging="1134"/>
    </w:pPr>
    <w:rPr>
      <w:rFonts w:ascii="Times New Roman Bold" w:hAnsi="Times New Roman Bold"/>
      <w:b/>
      <w:caps/>
      <w:noProof/>
    </w:rPr>
  </w:style>
  <w:style w:type="paragraph" w:styleId="TOC2">
    <w:name w:val="toc 2"/>
    <w:basedOn w:val="Normal"/>
    <w:next w:val="Normal"/>
    <w:autoRedefine/>
    <w:uiPriority w:val="39"/>
    <w:rsid w:val="00294A2A"/>
    <w:pPr>
      <w:tabs>
        <w:tab w:val="left" w:pos="1134"/>
        <w:tab w:val="right" w:leader="dot" w:pos="9497"/>
      </w:tabs>
      <w:ind w:left="1134" w:hanging="1134"/>
    </w:pPr>
    <w:rPr>
      <w:noProof/>
    </w:rPr>
  </w:style>
  <w:style w:type="paragraph" w:styleId="TOC3">
    <w:name w:val="toc 3"/>
    <w:basedOn w:val="Normal"/>
    <w:next w:val="Normal"/>
    <w:autoRedefine/>
    <w:uiPriority w:val="39"/>
    <w:rsid w:val="00294A2A"/>
    <w:pPr>
      <w:tabs>
        <w:tab w:val="left" w:pos="1134"/>
        <w:tab w:val="right" w:leader="dot" w:pos="9497"/>
      </w:tabs>
      <w:ind w:left="1134" w:hanging="1134"/>
    </w:pPr>
    <w:rPr>
      <w:noProof/>
    </w:rPr>
  </w:style>
  <w:style w:type="paragraph" w:styleId="TOC4">
    <w:name w:val="toc 4"/>
    <w:basedOn w:val="Normal"/>
    <w:next w:val="Normal"/>
    <w:autoRedefine/>
    <w:uiPriority w:val="39"/>
    <w:pPr>
      <w:ind w:left="660"/>
    </w:pPr>
  </w:style>
  <w:style w:type="paragraph" w:styleId="TOCHeading">
    <w:name w:val="TOC Heading"/>
    <w:basedOn w:val="Normal"/>
    <w:qFormat/>
    <w:pPr>
      <w:tabs>
        <w:tab w:val="left" w:pos="851"/>
        <w:tab w:val="left" w:pos="1701"/>
        <w:tab w:val="left" w:pos="2552"/>
        <w:tab w:val="left" w:pos="3402"/>
        <w:tab w:val="left" w:pos="4253"/>
      </w:tabs>
      <w:spacing w:after="480"/>
      <w:jc w:val="center"/>
      <w:outlineLvl w:val="0"/>
    </w:pPr>
    <w:rPr>
      <w:rFonts w:ascii="Arial" w:hAnsi="Arial"/>
      <w:b/>
      <w:caps/>
    </w:rPr>
  </w:style>
  <w:style w:type="paragraph" w:styleId="TOC5">
    <w:name w:val="toc 5"/>
    <w:basedOn w:val="Normal"/>
    <w:next w:val="Normal"/>
    <w:autoRedefine/>
    <w:uiPriority w:val="39"/>
    <w:pPr>
      <w:ind w:left="880"/>
    </w:pPr>
  </w:style>
  <w:style w:type="paragraph" w:styleId="TOC6">
    <w:name w:val="toc 6"/>
    <w:basedOn w:val="Normal"/>
    <w:next w:val="Normal"/>
    <w:autoRedefine/>
    <w:uiPriority w:val="39"/>
    <w:pPr>
      <w:ind w:left="1100"/>
    </w:pPr>
  </w:style>
  <w:style w:type="paragraph" w:styleId="TOC7">
    <w:name w:val="toc 7"/>
    <w:basedOn w:val="Normal"/>
    <w:next w:val="Normal"/>
    <w:autoRedefine/>
    <w:uiPriority w:val="39"/>
    <w:pPr>
      <w:ind w:left="1320"/>
    </w:pPr>
  </w:style>
  <w:style w:type="paragraph" w:styleId="TOC8">
    <w:name w:val="toc 8"/>
    <w:basedOn w:val="Normal"/>
    <w:next w:val="Normal"/>
    <w:autoRedefine/>
    <w:uiPriority w:val="39"/>
    <w:pPr>
      <w:ind w:left="1540"/>
    </w:pPr>
  </w:style>
  <w:style w:type="paragraph" w:styleId="TOC9">
    <w:name w:val="toc 9"/>
    <w:basedOn w:val="Normal"/>
    <w:next w:val="Normal"/>
    <w:autoRedefine/>
    <w:uiPriority w:val="39"/>
    <w:pPr>
      <w:ind w:left="1760"/>
    </w:pPr>
  </w:style>
  <w:style w:type="paragraph" w:styleId="Caption">
    <w:name w:val="caption"/>
    <w:basedOn w:val="Normal"/>
    <w:next w:val="Normal"/>
    <w:qFormat/>
    <w:rsid w:val="00972539"/>
    <w:pPr>
      <w:tabs>
        <w:tab w:val="left" w:pos="964"/>
      </w:tabs>
      <w:spacing w:before="120" w:after="120"/>
      <w:jc w:val="center"/>
    </w:pPr>
    <w:rPr>
      <w:b/>
      <w:sz w:val="20"/>
      <w:szCs w:val="20"/>
    </w:rPr>
  </w:style>
  <w:style w:type="paragraph" w:customStyle="1" w:styleId="AttachmentCaption">
    <w:name w:val="Attachment Caption"/>
    <w:basedOn w:val="Caption"/>
    <w:rsid w:val="00B44C2D"/>
    <w:rPr>
      <w:caps/>
      <w:sz w:val="44"/>
      <w:szCs w:val="44"/>
    </w:rPr>
  </w:style>
  <w:style w:type="paragraph" w:customStyle="1" w:styleId="Bullet1">
    <w:name w:val="Bullet 1"/>
    <w:basedOn w:val="Normal"/>
    <w:rsid w:val="00F97B44"/>
    <w:pPr>
      <w:numPr>
        <w:numId w:val="2"/>
      </w:numPr>
      <w:tabs>
        <w:tab w:val="clear" w:pos="2693"/>
        <w:tab w:val="num" w:pos="1843"/>
      </w:tabs>
      <w:spacing w:before="120" w:after="120"/>
      <w:ind w:left="1843"/>
    </w:pPr>
    <w:rPr>
      <w:szCs w:val="20"/>
    </w:rPr>
  </w:style>
  <w:style w:type="paragraph" w:customStyle="1" w:styleId="Bullet2">
    <w:name w:val="Bullet 2"/>
    <w:basedOn w:val="Bullet1"/>
    <w:rsid w:val="00967388"/>
    <w:pPr>
      <w:numPr>
        <w:numId w:val="3"/>
      </w:numPr>
    </w:pPr>
  </w:style>
  <w:style w:type="paragraph" w:customStyle="1" w:styleId="Bullet3">
    <w:name w:val="Bullet 3"/>
    <w:basedOn w:val="Bullet1"/>
    <w:rsid w:val="00F97B44"/>
    <w:pPr>
      <w:numPr>
        <w:numId w:val="4"/>
      </w:numPr>
    </w:pPr>
  </w:style>
  <w:style w:type="paragraph" w:customStyle="1" w:styleId="ChartText">
    <w:name w:val="Chart Text"/>
    <w:basedOn w:val="Normal"/>
    <w:rsid w:val="00B44C2D"/>
    <w:pPr>
      <w:spacing w:after="100"/>
      <w:jc w:val="center"/>
    </w:pPr>
    <w:rPr>
      <w:b/>
      <w:sz w:val="20"/>
    </w:rPr>
  </w:style>
  <w:style w:type="paragraph" w:customStyle="1" w:styleId="FrontPageAPPROVAL">
    <w:name w:val="Front Page APPROVAL"/>
    <w:basedOn w:val="Normal"/>
    <w:rsid w:val="00B44C2D"/>
    <w:pPr>
      <w:spacing w:after="100"/>
      <w:jc w:val="center"/>
    </w:pPr>
    <w:rPr>
      <w:b/>
      <w:bCs/>
      <w:spacing w:val="-3"/>
      <w:sz w:val="36"/>
      <w:szCs w:val="20"/>
    </w:rPr>
  </w:style>
  <w:style w:type="paragraph" w:customStyle="1" w:styleId="FrontPageScope">
    <w:name w:val="Front Page Scope"/>
    <w:basedOn w:val="Normal"/>
    <w:rsid w:val="00B44C2D"/>
    <w:pPr>
      <w:spacing w:after="100"/>
      <w:ind w:left="731" w:hanging="709"/>
    </w:pPr>
    <w:rPr>
      <w:szCs w:val="20"/>
    </w:rPr>
  </w:style>
  <w:style w:type="paragraph" w:customStyle="1" w:styleId="FrontPageSectionText">
    <w:name w:val="Front Page Section Text"/>
    <w:basedOn w:val="Normal"/>
    <w:rsid w:val="00B44C2D"/>
    <w:pPr>
      <w:spacing w:after="120"/>
      <w:jc w:val="center"/>
    </w:pPr>
    <w:rPr>
      <w:szCs w:val="20"/>
    </w:rPr>
  </w:style>
  <w:style w:type="paragraph" w:customStyle="1" w:styleId="FrontPageTitle">
    <w:name w:val="Front Page Title"/>
    <w:basedOn w:val="Normal"/>
    <w:next w:val="Normal"/>
    <w:rsid w:val="00B44C2D"/>
    <w:pPr>
      <w:spacing w:after="100"/>
      <w:jc w:val="center"/>
    </w:pPr>
    <w:rPr>
      <w:b/>
      <w:bCs/>
      <w:sz w:val="44"/>
      <w:szCs w:val="20"/>
    </w:rPr>
  </w:style>
  <w:style w:type="paragraph" w:customStyle="1" w:styleId="FrontPagesText">
    <w:name w:val="Front Pages Text"/>
    <w:basedOn w:val="Normal"/>
    <w:rsid w:val="00B44C2D"/>
    <w:pPr>
      <w:spacing w:after="120"/>
    </w:pPr>
  </w:style>
  <w:style w:type="paragraph" w:customStyle="1" w:styleId="Note">
    <w:name w:val="Note"/>
    <w:basedOn w:val="TextBody"/>
    <w:next w:val="TextBody"/>
    <w:rsid w:val="00046CDA"/>
    <w:rPr>
      <w:b/>
      <w:i/>
    </w:rPr>
  </w:style>
  <w:style w:type="paragraph" w:customStyle="1" w:styleId="Picture">
    <w:name w:val="Picture"/>
    <w:basedOn w:val="Normal"/>
    <w:rsid w:val="007F79C6"/>
    <w:pPr>
      <w:spacing w:before="120" w:after="120"/>
      <w:jc w:val="center"/>
    </w:pPr>
    <w:rPr>
      <w:szCs w:val="20"/>
    </w:rPr>
  </w:style>
  <w:style w:type="paragraph" w:customStyle="1" w:styleId="PrimaryHeadingTitle">
    <w:name w:val="Primary Heading Title"/>
    <w:basedOn w:val="Normal"/>
    <w:next w:val="Heading2"/>
    <w:rsid w:val="00D13FDD"/>
    <w:pPr>
      <w:spacing w:before="120" w:after="120"/>
      <w:ind w:left="1418"/>
    </w:pPr>
    <w:rPr>
      <w:b/>
      <w:bCs/>
      <w:caps/>
      <w:sz w:val="28"/>
      <w:szCs w:val="28"/>
    </w:rPr>
  </w:style>
  <w:style w:type="paragraph" w:customStyle="1" w:styleId="PrimaryHeadingTiltleCentre">
    <w:name w:val="Primary Heading Tiltle Centre"/>
    <w:basedOn w:val="PrimaryHeadingTitle"/>
    <w:rsid w:val="00B44C2D"/>
    <w:pPr>
      <w:jc w:val="center"/>
    </w:pPr>
  </w:style>
  <w:style w:type="paragraph" w:customStyle="1" w:styleId="SubParaList">
    <w:name w:val="Sub Para List"/>
    <w:basedOn w:val="TextBody"/>
    <w:rsid w:val="00BA6CFB"/>
    <w:pPr>
      <w:numPr>
        <w:numId w:val="5"/>
      </w:numPr>
    </w:pPr>
  </w:style>
  <w:style w:type="paragraph" w:customStyle="1" w:styleId="TableHeadings">
    <w:name w:val="Table Headings"/>
    <w:basedOn w:val="Normal"/>
    <w:rsid w:val="00911F28"/>
    <w:pPr>
      <w:keepNext/>
      <w:spacing w:before="40" w:after="100"/>
      <w:jc w:val="center"/>
    </w:pPr>
    <w:rPr>
      <w:b/>
      <w:sz w:val="22"/>
    </w:rPr>
  </w:style>
  <w:style w:type="paragraph" w:customStyle="1" w:styleId="TableText1">
    <w:name w:val="Table Text 1"/>
    <w:basedOn w:val="Normal"/>
    <w:rsid w:val="0073438F"/>
    <w:pPr>
      <w:spacing w:after="100"/>
    </w:pPr>
    <w:rPr>
      <w:sz w:val="20"/>
      <w:szCs w:val="20"/>
    </w:rPr>
  </w:style>
  <w:style w:type="paragraph" w:customStyle="1" w:styleId="TextBodyCentre">
    <w:name w:val="Text Body Centre"/>
    <w:basedOn w:val="Normal"/>
    <w:rsid w:val="00B44C2D"/>
    <w:pPr>
      <w:spacing w:after="100"/>
      <w:jc w:val="center"/>
    </w:pPr>
    <w:rPr>
      <w:szCs w:val="20"/>
    </w:rPr>
  </w:style>
  <w:style w:type="paragraph" w:customStyle="1" w:styleId="TOC2ndHeading">
    <w:name w:val="TOC 2nd Heading"/>
    <w:basedOn w:val="Normal"/>
    <w:rsid w:val="00094589"/>
    <w:pPr>
      <w:keepNext/>
      <w:spacing w:before="240" w:after="240"/>
    </w:pPr>
    <w:rPr>
      <w:b/>
      <w:szCs w:val="20"/>
    </w:rPr>
  </w:style>
  <w:style w:type="character" w:styleId="PageNumber">
    <w:name w:val="page number"/>
    <w:basedOn w:val="DefaultParagraphFont"/>
    <w:rsid w:val="00970958"/>
  </w:style>
  <w:style w:type="character" w:styleId="Hyperlink">
    <w:name w:val="Hyperlink"/>
    <w:uiPriority w:val="99"/>
    <w:rsid w:val="00294A2A"/>
    <w:rPr>
      <w:color w:val="0000FF"/>
      <w:u w:val="single"/>
    </w:rPr>
  </w:style>
  <w:style w:type="paragraph" w:customStyle="1" w:styleId="TableBullet">
    <w:name w:val="Table Bullet"/>
    <w:basedOn w:val="Normal"/>
    <w:rsid w:val="00985163"/>
    <w:pPr>
      <w:keepNext/>
      <w:numPr>
        <w:numId w:val="7"/>
      </w:numPr>
      <w:tabs>
        <w:tab w:val="clear" w:pos="360"/>
        <w:tab w:val="left" w:pos="198"/>
      </w:tabs>
      <w:spacing w:before="40" w:after="40"/>
    </w:pPr>
    <w:rPr>
      <w:snapToGrid w:val="0"/>
      <w:sz w:val="20"/>
      <w:szCs w:val="20"/>
    </w:rPr>
  </w:style>
  <w:style w:type="character" w:styleId="Strong">
    <w:name w:val="Strong"/>
    <w:qFormat/>
    <w:rsid w:val="00BA73E9"/>
    <w:rPr>
      <w:b/>
      <w:bCs/>
    </w:rPr>
  </w:style>
  <w:style w:type="paragraph" w:customStyle="1" w:styleId="FigureCaption">
    <w:name w:val="Figure Caption"/>
    <w:basedOn w:val="Normal"/>
    <w:next w:val="FigureBox"/>
    <w:rsid w:val="00297DAA"/>
    <w:pPr>
      <w:spacing w:before="240" w:after="240"/>
      <w:jc w:val="center"/>
    </w:pPr>
    <w:rPr>
      <w:rFonts w:ascii="Arial" w:hAnsi="Arial"/>
      <w:b/>
      <w:sz w:val="20"/>
      <w:szCs w:val="20"/>
    </w:rPr>
  </w:style>
  <w:style w:type="paragraph" w:customStyle="1" w:styleId="FigureBox">
    <w:name w:val="Figure Box"/>
    <w:basedOn w:val="FigureCaption"/>
    <w:rsid w:val="005F6EE0"/>
    <w:pPr>
      <w:keepNext/>
      <w:spacing w:before="0"/>
    </w:pPr>
    <w:rPr>
      <w:b w:val="0"/>
    </w:rPr>
  </w:style>
  <w:style w:type="paragraph" w:customStyle="1" w:styleId="Para2">
    <w:name w:val="Para 2"/>
    <w:basedOn w:val="Heading2"/>
    <w:autoRedefine/>
    <w:rsid w:val="00094589"/>
    <w:pPr>
      <w:keepNext w:val="0"/>
    </w:pPr>
    <w:rPr>
      <w:b w:val="0"/>
      <w:sz w:val="24"/>
    </w:rPr>
  </w:style>
  <w:style w:type="paragraph" w:customStyle="1" w:styleId="Para7">
    <w:name w:val="Para 7"/>
    <w:basedOn w:val="Heading7"/>
    <w:next w:val="Heading1"/>
    <w:autoRedefine/>
    <w:rsid w:val="00911F28"/>
    <w:rPr>
      <w:b w:val="0"/>
    </w:rPr>
  </w:style>
  <w:style w:type="paragraph" w:customStyle="1" w:styleId="Para6">
    <w:name w:val="Para 6"/>
    <w:basedOn w:val="Heading6"/>
    <w:next w:val="Para7"/>
    <w:autoRedefine/>
    <w:rsid w:val="00E8693F"/>
    <w:rPr>
      <w:b w:val="0"/>
    </w:rPr>
  </w:style>
  <w:style w:type="paragraph" w:customStyle="1" w:styleId="Para5">
    <w:name w:val="Para 5"/>
    <w:basedOn w:val="Heading5"/>
    <w:rsid w:val="00911F28"/>
    <w:pPr>
      <w:keepNext w:val="0"/>
    </w:pPr>
    <w:rPr>
      <w:b w:val="0"/>
    </w:rPr>
  </w:style>
  <w:style w:type="paragraph" w:customStyle="1" w:styleId="Para4">
    <w:name w:val="Para 4"/>
    <w:basedOn w:val="Heading4"/>
    <w:rsid w:val="00E8693F"/>
    <w:rPr>
      <w:b w:val="0"/>
    </w:rPr>
  </w:style>
  <w:style w:type="paragraph" w:customStyle="1" w:styleId="Para3">
    <w:name w:val="Para 3"/>
    <w:basedOn w:val="Heading3"/>
    <w:autoRedefine/>
    <w:rsid w:val="00911F28"/>
    <w:pPr>
      <w:keepNext w:val="0"/>
    </w:pPr>
    <w:rPr>
      <w:b w:val="0"/>
    </w:rPr>
  </w:style>
  <w:style w:type="paragraph" w:customStyle="1" w:styleId="AttachHeadStart">
    <w:name w:val="Attach Head Start"/>
    <w:basedOn w:val="Normal"/>
    <w:next w:val="AttachHead1"/>
    <w:rsid w:val="00094589"/>
    <w:pPr>
      <w:keepNext/>
      <w:numPr>
        <w:numId w:val="15"/>
      </w:numPr>
      <w:spacing w:before="120" w:after="120"/>
    </w:pPr>
    <w:rPr>
      <w:rFonts w:ascii="Times New Roman Bold" w:hAnsi="Times New Roman Bold"/>
      <w:b/>
      <w:sz w:val="28"/>
      <w:szCs w:val="20"/>
    </w:rPr>
  </w:style>
  <w:style w:type="paragraph" w:customStyle="1" w:styleId="AttachHead1">
    <w:name w:val="Attach Head 1"/>
    <w:basedOn w:val="Normal"/>
    <w:next w:val="AttachPara2"/>
    <w:rsid w:val="00094589"/>
    <w:pPr>
      <w:keepNext/>
      <w:numPr>
        <w:ilvl w:val="1"/>
        <w:numId w:val="15"/>
      </w:numPr>
      <w:spacing w:before="120" w:after="120"/>
    </w:pPr>
    <w:rPr>
      <w:b/>
      <w:sz w:val="28"/>
      <w:szCs w:val="20"/>
    </w:rPr>
  </w:style>
  <w:style w:type="paragraph" w:customStyle="1" w:styleId="AttachPara2">
    <w:name w:val="Attach Para 2"/>
    <w:basedOn w:val="AttachHead2"/>
    <w:rsid w:val="00094589"/>
    <w:pPr>
      <w:keepNext w:val="0"/>
    </w:pPr>
    <w:rPr>
      <w:b w:val="0"/>
    </w:rPr>
  </w:style>
  <w:style w:type="paragraph" w:customStyle="1" w:styleId="AttachHead2">
    <w:name w:val="Attach Head 2"/>
    <w:basedOn w:val="AttachHead1"/>
    <w:next w:val="AttachPara3"/>
    <w:rsid w:val="002F64AE"/>
    <w:pPr>
      <w:numPr>
        <w:ilvl w:val="2"/>
      </w:numPr>
    </w:pPr>
    <w:rPr>
      <w:sz w:val="24"/>
    </w:rPr>
  </w:style>
  <w:style w:type="paragraph" w:customStyle="1" w:styleId="AttachPara3">
    <w:name w:val="Attach Para 3"/>
    <w:basedOn w:val="AttachHead3"/>
    <w:rsid w:val="00094589"/>
    <w:pPr>
      <w:keepNext w:val="0"/>
    </w:pPr>
    <w:rPr>
      <w:b w:val="0"/>
    </w:rPr>
  </w:style>
  <w:style w:type="paragraph" w:customStyle="1" w:styleId="AttachHead3">
    <w:name w:val="Attach Head 3"/>
    <w:basedOn w:val="AttachHead2"/>
    <w:next w:val="AttachPara4"/>
    <w:rsid w:val="00094589"/>
    <w:pPr>
      <w:numPr>
        <w:ilvl w:val="3"/>
      </w:numPr>
    </w:pPr>
  </w:style>
  <w:style w:type="paragraph" w:customStyle="1" w:styleId="AttachPara4">
    <w:name w:val="Attach Para 4"/>
    <w:basedOn w:val="AttachHead4"/>
    <w:rsid w:val="00094589"/>
    <w:pPr>
      <w:keepNext w:val="0"/>
    </w:pPr>
    <w:rPr>
      <w:b w:val="0"/>
    </w:rPr>
  </w:style>
  <w:style w:type="paragraph" w:customStyle="1" w:styleId="AttachHead4">
    <w:name w:val="Attach Head 4"/>
    <w:basedOn w:val="AttachHead3"/>
    <w:next w:val="AttachPara5"/>
    <w:rsid w:val="002F64AE"/>
    <w:pPr>
      <w:numPr>
        <w:ilvl w:val="4"/>
      </w:numPr>
    </w:pPr>
  </w:style>
  <w:style w:type="paragraph" w:customStyle="1" w:styleId="AttachPara5">
    <w:name w:val="Attach Para 5"/>
    <w:basedOn w:val="AttachHead5"/>
    <w:rsid w:val="00094589"/>
    <w:pPr>
      <w:keepNext w:val="0"/>
    </w:pPr>
    <w:rPr>
      <w:b w:val="0"/>
    </w:rPr>
  </w:style>
  <w:style w:type="paragraph" w:customStyle="1" w:styleId="AttachHead5">
    <w:name w:val="Attach Head 5"/>
    <w:basedOn w:val="AttachHead4"/>
    <w:next w:val="AttachPara6"/>
    <w:rsid w:val="002F64AE"/>
    <w:pPr>
      <w:numPr>
        <w:ilvl w:val="5"/>
      </w:numPr>
    </w:pPr>
  </w:style>
  <w:style w:type="paragraph" w:customStyle="1" w:styleId="AttachPara6">
    <w:name w:val="Attach Para 6"/>
    <w:basedOn w:val="AttachHead6"/>
    <w:rsid w:val="00094589"/>
    <w:pPr>
      <w:keepNext w:val="0"/>
    </w:pPr>
    <w:rPr>
      <w:b w:val="0"/>
    </w:rPr>
  </w:style>
  <w:style w:type="paragraph" w:customStyle="1" w:styleId="AttachHead6">
    <w:name w:val="Attach Head 6"/>
    <w:basedOn w:val="AttachHead5"/>
    <w:next w:val="AttachPara6"/>
    <w:semiHidden/>
    <w:rsid w:val="002F64AE"/>
    <w:pPr>
      <w:numPr>
        <w:ilvl w:val="6"/>
      </w:numPr>
    </w:pPr>
  </w:style>
  <w:style w:type="paragraph" w:styleId="BalloonText">
    <w:name w:val="Balloon Text"/>
    <w:basedOn w:val="Normal"/>
    <w:semiHidden/>
    <w:rsid w:val="00F37343"/>
    <w:rPr>
      <w:rFonts w:ascii="Tahoma" w:hAnsi="Tahoma" w:cs="Tahoma"/>
      <w:sz w:val="16"/>
      <w:szCs w:val="16"/>
    </w:rPr>
  </w:style>
  <w:style w:type="character" w:customStyle="1" w:styleId="FooterChar">
    <w:name w:val="Footer Char"/>
    <w:link w:val="Footer"/>
    <w:rsid w:val="007A576F"/>
    <w:rPr>
      <w:sz w:val="18"/>
      <w:szCs w:val="24"/>
      <w:lang w:val="en-AU" w:eastAsia="en-AU" w:bidi="ar-SA"/>
    </w:rPr>
  </w:style>
  <w:style w:type="character" w:customStyle="1" w:styleId="HighlightOn">
    <w:name w:val="Highlight On"/>
    <w:rsid w:val="008800A4"/>
    <w:rPr>
      <w:bdr w:val="none" w:sz="0" w:space="0" w:color="auto"/>
      <w:shd w:val="clear" w:color="auto" w:fill="FFFF00"/>
    </w:rPr>
  </w:style>
  <w:style w:type="character" w:customStyle="1" w:styleId="HighlightOff">
    <w:name w:val="Highlight Off"/>
    <w:rsid w:val="008800A4"/>
    <w:rPr>
      <w:bdr w:val="none" w:sz="0" w:space="0" w:color="auto"/>
      <w:shd w:val="clear" w:color="auto" w:fill="auto"/>
    </w:rPr>
  </w:style>
  <w:style w:type="paragraph" w:customStyle="1" w:styleId="CustomerReqText">
    <w:name w:val="Customer Req Text"/>
    <w:basedOn w:val="TextBody"/>
    <w:rsid w:val="00DE249E"/>
    <w:pPr>
      <w:ind w:left="0"/>
    </w:pPr>
    <w:rPr>
      <w:rFonts w:ascii="Arial Narrow" w:hAnsi="Arial Narrow"/>
      <w:color w:val="003366"/>
    </w:rPr>
  </w:style>
  <w:style w:type="table" w:styleId="TableGrid">
    <w:name w:val="Table Grid"/>
    <w:basedOn w:val="TableNormal"/>
    <w:uiPriority w:val="39"/>
    <w:rsid w:val="00DE2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stomerReqHead">
    <w:name w:val="Customer Req Head"/>
    <w:basedOn w:val="TextBody"/>
    <w:rsid w:val="00DE249E"/>
    <w:pPr>
      <w:ind w:left="0"/>
    </w:pPr>
    <w:rPr>
      <w:rFonts w:ascii="Arial Narrow" w:hAnsi="Arial Narrow"/>
      <w:b/>
      <w:i/>
      <w:color w:val="003366"/>
    </w:rPr>
  </w:style>
  <w:style w:type="character" w:customStyle="1" w:styleId="TextBodySuperscript">
    <w:name w:val="Text Body Superscript"/>
    <w:rsid w:val="009475C6"/>
    <w:rPr>
      <w:dstrike w:val="0"/>
      <w:vertAlign w:val="superscript"/>
    </w:rPr>
  </w:style>
  <w:style w:type="character" w:customStyle="1" w:styleId="TextBodySubscript">
    <w:name w:val="Text Body Subscript"/>
    <w:rsid w:val="009475C6"/>
    <w:rPr>
      <w:dstrike w:val="0"/>
      <w:vertAlign w:val="subscript"/>
    </w:rPr>
  </w:style>
  <w:style w:type="character" w:styleId="UnresolvedMention">
    <w:name w:val="Unresolved Mention"/>
    <w:uiPriority w:val="99"/>
    <w:semiHidden/>
    <w:unhideWhenUsed/>
    <w:rsid w:val="006D39F6"/>
    <w:rPr>
      <w:color w:val="808080"/>
      <w:shd w:val="clear" w:color="auto" w:fill="E6E6E6"/>
    </w:rPr>
  </w:style>
  <w:style w:type="paragraph" w:styleId="NormalWeb">
    <w:name w:val="Normal (Web)"/>
    <w:basedOn w:val="Normal"/>
    <w:uiPriority w:val="99"/>
    <w:unhideWhenUsed/>
    <w:rsid w:val="00E74683"/>
    <w:pPr>
      <w:spacing w:before="100" w:beforeAutospacing="1" w:after="100" w:afterAutospacing="1"/>
    </w:pPr>
  </w:style>
  <w:style w:type="character" w:styleId="Emphasis">
    <w:name w:val="Emphasis"/>
    <w:uiPriority w:val="20"/>
    <w:qFormat/>
    <w:rsid w:val="00E74683"/>
    <w:rPr>
      <w:i/>
      <w:iCs/>
    </w:rPr>
  </w:style>
  <w:style w:type="character" w:styleId="FollowedHyperlink">
    <w:name w:val="FollowedHyperlink"/>
    <w:rsid w:val="003A1C42"/>
    <w:rPr>
      <w:color w:val="954F72"/>
      <w:u w:val="single"/>
    </w:rPr>
  </w:style>
  <w:style w:type="character" w:styleId="FootnoteReference">
    <w:name w:val="footnote reference"/>
    <w:rsid w:val="00934B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8093373">
      <w:bodyDiv w:val="1"/>
      <w:marLeft w:val="0"/>
      <w:marRight w:val="0"/>
      <w:marTop w:val="0"/>
      <w:marBottom w:val="0"/>
      <w:divBdr>
        <w:top w:val="none" w:sz="0" w:space="0" w:color="auto"/>
        <w:left w:val="none" w:sz="0" w:space="0" w:color="auto"/>
        <w:bottom w:val="none" w:sz="0" w:space="0" w:color="auto"/>
        <w:right w:val="none" w:sz="0" w:space="0" w:color="auto"/>
      </w:divBdr>
    </w:div>
    <w:div w:id="432746336">
      <w:bodyDiv w:val="1"/>
      <w:marLeft w:val="0"/>
      <w:marRight w:val="0"/>
      <w:marTop w:val="0"/>
      <w:marBottom w:val="0"/>
      <w:divBdr>
        <w:top w:val="none" w:sz="0" w:space="0" w:color="auto"/>
        <w:left w:val="none" w:sz="0" w:space="0" w:color="auto"/>
        <w:bottom w:val="none" w:sz="0" w:space="0" w:color="auto"/>
        <w:right w:val="none" w:sz="0" w:space="0" w:color="auto"/>
      </w:divBdr>
    </w:div>
    <w:div w:id="98817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2" Type="http://schemas.openxmlformats.org/officeDocument/2006/relationships/hyperlink" Target="https://www.reuters.com/article/us-uniper-coal-datteln/unipers-datteln-coal-plant-set-for-may-30-start-up-idUSKBN2322CP" TargetMode="External"/><Relationship Id="rId1" Type="http://schemas.openxmlformats.org/officeDocument/2006/relationships/hyperlink" Target="https://www.geocraft.com/WVFossils/GlobWarmTest/A6c.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P:\Thales%20Templates\Tender%20Templates\Thales%20Info%20Document%20Template%20V5.2%20-%20WEXP%20V1.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F7A51-C649-49FD-A695-4C35F3390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Thales Info Document Template V5.2 - WEXP V1.2</Template>
  <TotalTime>1</TotalTime>
  <Pages>25</Pages>
  <Words>6380</Words>
  <Characters>36860</Characters>
  <Application>Microsoft Office Word</Application>
  <DocSecurity>0</DocSecurity>
  <Lines>307</Lines>
  <Paragraphs>86</Paragraphs>
  <ScaleCrop>false</ScaleCrop>
  <HeadingPairs>
    <vt:vector size="4" baseType="variant">
      <vt:variant>
        <vt:lpstr>Title</vt:lpstr>
      </vt:variant>
      <vt:variant>
        <vt:i4>1</vt:i4>
      </vt:variant>
      <vt:variant>
        <vt:lpstr>Headings</vt:lpstr>
      </vt:variant>
      <vt:variant>
        <vt:i4>36</vt:i4>
      </vt:variant>
    </vt:vector>
  </HeadingPairs>
  <TitlesOfParts>
    <vt:vector size="37" baseType="lpstr">
      <vt:lpstr>Insert the Document Title in the "Title" Box in Document Properties</vt:lpstr>
      <vt:lpstr>Table of contents</vt:lpstr>
      <vt:lpstr>summary</vt:lpstr>
      <vt:lpstr>    Background</vt:lpstr>
      <vt:lpstr>    The Carbon Dioxide (CO2) Question</vt:lpstr>
      <vt:lpstr>    Methodology</vt:lpstr>
      <vt:lpstr>    Replacing the NSW Coal Fired Power Stations</vt:lpstr>
      <vt:lpstr>    The German Experience</vt:lpstr>
      <vt:lpstr>    Solar Power</vt:lpstr>
      <vt:lpstr>    Conclusions</vt:lpstr>
      <vt:lpstr>    Recommendations</vt:lpstr>
      <vt:lpstr>geological history</vt:lpstr>
      <vt:lpstr>    Introduction</vt:lpstr>
      <vt:lpstr>    The Geological History of the Earth</vt:lpstr>
      <vt:lpstr>    The Carbon Dioxide Question</vt:lpstr>
      <vt:lpstr>        Australia's Natural Forests</vt:lpstr>
      <vt:lpstr>        CO2 Absorption Rate</vt:lpstr>
      <vt:lpstr>        Australia's CO2 Emissions</vt:lpstr>
      <vt:lpstr>        Australia's CO2 Balance Sheet</vt:lpstr>
      <vt:lpstr>        Conclusion.</vt:lpstr>
      <vt:lpstr>wind and coal cost comparison</vt:lpstr>
      <vt:lpstr>    Levelised Cost of Electricity (LCOE)</vt:lpstr>
      <vt:lpstr>    An Alternative Analysis of the Cost of Electrical Energy</vt:lpstr>
      <vt:lpstr>        NEM Reliability</vt:lpstr>
      <vt:lpstr>        Demand Requirements</vt:lpstr>
      <vt:lpstr>        Lifetime Energy Delivered</vt:lpstr>
      <vt:lpstr>    Operation and Maintenance Costs</vt:lpstr>
      <vt:lpstr>    Cost of Windfarm Firming</vt:lpstr>
      <vt:lpstr>    Summary of Costs per MWh for Generator Types</vt:lpstr>
      <vt:lpstr>the german experience</vt:lpstr>
      <vt:lpstr>    Overview</vt:lpstr>
      <vt:lpstr>Solar Farms</vt:lpstr>
      <vt:lpstr>    AEMO's Statements</vt:lpstr>
      <vt:lpstr>Conclusions and recommendations</vt:lpstr>
      <vt:lpstr>    Conclusion</vt:lpstr>
      <vt:lpstr>    Recommendations</vt:lpstr>
      <vt:lpstr>    Authors</vt:lpstr>
    </vt:vector>
  </TitlesOfParts>
  <Company>Thales Australia Limited</Company>
  <LinksUpToDate>false</LinksUpToDate>
  <CharactersWithSpaces>43154</CharactersWithSpaces>
  <SharedDoc>false</SharedDoc>
  <HLinks>
    <vt:vector size="2244" baseType="variant">
      <vt:variant>
        <vt:i4>1703995</vt:i4>
      </vt:variant>
      <vt:variant>
        <vt:i4>2243</vt:i4>
      </vt:variant>
      <vt:variant>
        <vt:i4>0</vt:i4>
      </vt:variant>
      <vt:variant>
        <vt:i4>5</vt:i4>
      </vt:variant>
      <vt:variant>
        <vt:lpwstr/>
      </vt:variant>
      <vt:variant>
        <vt:lpwstr>_Toc505420992</vt:lpwstr>
      </vt:variant>
      <vt:variant>
        <vt:i4>1703995</vt:i4>
      </vt:variant>
      <vt:variant>
        <vt:i4>2234</vt:i4>
      </vt:variant>
      <vt:variant>
        <vt:i4>0</vt:i4>
      </vt:variant>
      <vt:variant>
        <vt:i4>5</vt:i4>
      </vt:variant>
      <vt:variant>
        <vt:lpwstr/>
      </vt:variant>
      <vt:variant>
        <vt:lpwstr>_Toc505420991</vt:lpwstr>
      </vt:variant>
      <vt:variant>
        <vt:i4>1703995</vt:i4>
      </vt:variant>
      <vt:variant>
        <vt:i4>2228</vt:i4>
      </vt:variant>
      <vt:variant>
        <vt:i4>0</vt:i4>
      </vt:variant>
      <vt:variant>
        <vt:i4>5</vt:i4>
      </vt:variant>
      <vt:variant>
        <vt:lpwstr/>
      </vt:variant>
      <vt:variant>
        <vt:lpwstr>_Toc505420990</vt:lpwstr>
      </vt:variant>
      <vt:variant>
        <vt:i4>1769531</vt:i4>
      </vt:variant>
      <vt:variant>
        <vt:i4>2222</vt:i4>
      </vt:variant>
      <vt:variant>
        <vt:i4>0</vt:i4>
      </vt:variant>
      <vt:variant>
        <vt:i4>5</vt:i4>
      </vt:variant>
      <vt:variant>
        <vt:lpwstr/>
      </vt:variant>
      <vt:variant>
        <vt:lpwstr>_Toc505420989</vt:lpwstr>
      </vt:variant>
      <vt:variant>
        <vt:i4>1769531</vt:i4>
      </vt:variant>
      <vt:variant>
        <vt:i4>2216</vt:i4>
      </vt:variant>
      <vt:variant>
        <vt:i4>0</vt:i4>
      </vt:variant>
      <vt:variant>
        <vt:i4>5</vt:i4>
      </vt:variant>
      <vt:variant>
        <vt:lpwstr/>
      </vt:variant>
      <vt:variant>
        <vt:lpwstr>_Toc505420988</vt:lpwstr>
      </vt:variant>
      <vt:variant>
        <vt:i4>1769531</vt:i4>
      </vt:variant>
      <vt:variant>
        <vt:i4>2210</vt:i4>
      </vt:variant>
      <vt:variant>
        <vt:i4>0</vt:i4>
      </vt:variant>
      <vt:variant>
        <vt:i4>5</vt:i4>
      </vt:variant>
      <vt:variant>
        <vt:lpwstr/>
      </vt:variant>
      <vt:variant>
        <vt:lpwstr>_Toc505420987</vt:lpwstr>
      </vt:variant>
      <vt:variant>
        <vt:i4>1769531</vt:i4>
      </vt:variant>
      <vt:variant>
        <vt:i4>2204</vt:i4>
      </vt:variant>
      <vt:variant>
        <vt:i4>0</vt:i4>
      </vt:variant>
      <vt:variant>
        <vt:i4>5</vt:i4>
      </vt:variant>
      <vt:variant>
        <vt:lpwstr/>
      </vt:variant>
      <vt:variant>
        <vt:lpwstr>_Toc505420986</vt:lpwstr>
      </vt:variant>
      <vt:variant>
        <vt:i4>1769531</vt:i4>
      </vt:variant>
      <vt:variant>
        <vt:i4>2198</vt:i4>
      </vt:variant>
      <vt:variant>
        <vt:i4>0</vt:i4>
      </vt:variant>
      <vt:variant>
        <vt:i4>5</vt:i4>
      </vt:variant>
      <vt:variant>
        <vt:lpwstr/>
      </vt:variant>
      <vt:variant>
        <vt:lpwstr>_Toc505420985</vt:lpwstr>
      </vt:variant>
      <vt:variant>
        <vt:i4>1769531</vt:i4>
      </vt:variant>
      <vt:variant>
        <vt:i4>2192</vt:i4>
      </vt:variant>
      <vt:variant>
        <vt:i4>0</vt:i4>
      </vt:variant>
      <vt:variant>
        <vt:i4>5</vt:i4>
      </vt:variant>
      <vt:variant>
        <vt:lpwstr/>
      </vt:variant>
      <vt:variant>
        <vt:lpwstr>_Toc505420984</vt:lpwstr>
      </vt:variant>
      <vt:variant>
        <vt:i4>1769531</vt:i4>
      </vt:variant>
      <vt:variant>
        <vt:i4>2186</vt:i4>
      </vt:variant>
      <vt:variant>
        <vt:i4>0</vt:i4>
      </vt:variant>
      <vt:variant>
        <vt:i4>5</vt:i4>
      </vt:variant>
      <vt:variant>
        <vt:lpwstr/>
      </vt:variant>
      <vt:variant>
        <vt:lpwstr>_Toc505420983</vt:lpwstr>
      </vt:variant>
      <vt:variant>
        <vt:i4>1769531</vt:i4>
      </vt:variant>
      <vt:variant>
        <vt:i4>2180</vt:i4>
      </vt:variant>
      <vt:variant>
        <vt:i4>0</vt:i4>
      </vt:variant>
      <vt:variant>
        <vt:i4>5</vt:i4>
      </vt:variant>
      <vt:variant>
        <vt:lpwstr/>
      </vt:variant>
      <vt:variant>
        <vt:lpwstr>_Toc505420982</vt:lpwstr>
      </vt:variant>
      <vt:variant>
        <vt:i4>1769531</vt:i4>
      </vt:variant>
      <vt:variant>
        <vt:i4>2174</vt:i4>
      </vt:variant>
      <vt:variant>
        <vt:i4>0</vt:i4>
      </vt:variant>
      <vt:variant>
        <vt:i4>5</vt:i4>
      </vt:variant>
      <vt:variant>
        <vt:lpwstr/>
      </vt:variant>
      <vt:variant>
        <vt:lpwstr>_Toc505420981</vt:lpwstr>
      </vt:variant>
      <vt:variant>
        <vt:i4>1769531</vt:i4>
      </vt:variant>
      <vt:variant>
        <vt:i4>2168</vt:i4>
      </vt:variant>
      <vt:variant>
        <vt:i4>0</vt:i4>
      </vt:variant>
      <vt:variant>
        <vt:i4>5</vt:i4>
      </vt:variant>
      <vt:variant>
        <vt:lpwstr/>
      </vt:variant>
      <vt:variant>
        <vt:lpwstr>_Toc505420980</vt:lpwstr>
      </vt:variant>
      <vt:variant>
        <vt:i4>1310779</vt:i4>
      </vt:variant>
      <vt:variant>
        <vt:i4>2162</vt:i4>
      </vt:variant>
      <vt:variant>
        <vt:i4>0</vt:i4>
      </vt:variant>
      <vt:variant>
        <vt:i4>5</vt:i4>
      </vt:variant>
      <vt:variant>
        <vt:lpwstr/>
      </vt:variant>
      <vt:variant>
        <vt:lpwstr>_Toc505420979</vt:lpwstr>
      </vt:variant>
      <vt:variant>
        <vt:i4>1310779</vt:i4>
      </vt:variant>
      <vt:variant>
        <vt:i4>2156</vt:i4>
      </vt:variant>
      <vt:variant>
        <vt:i4>0</vt:i4>
      </vt:variant>
      <vt:variant>
        <vt:i4>5</vt:i4>
      </vt:variant>
      <vt:variant>
        <vt:lpwstr/>
      </vt:variant>
      <vt:variant>
        <vt:lpwstr>_Toc505420978</vt:lpwstr>
      </vt:variant>
      <vt:variant>
        <vt:i4>1310779</vt:i4>
      </vt:variant>
      <vt:variant>
        <vt:i4>2150</vt:i4>
      </vt:variant>
      <vt:variant>
        <vt:i4>0</vt:i4>
      </vt:variant>
      <vt:variant>
        <vt:i4>5</vt:i4>
      </vt:variant>
      <vt:variant>
        <vt:lpwstr/>
      </vt:variant>
      <vt:variant>
        <vt:lpwstr>_Toc505420977</vt:lpwstr>
      </vt:variant>
      <vt:variant>
        <vt:i4>1310779</vt:i4>
      </vt:variant>
      <vt:variant>
        <vt:i4>2144</vt:i4>
      </vt:variant>
      <vt:variant>
        <vt:i4>0</vt:i4>
      </vt:variant>
      <vt:variant>
        <vt:i4>5</vt:i4>
      </vt:variant>
      <vt:variant>
        <vt:lpwstr/>
      </vt:variant>
      <vt:variant>
        <vt:lpwstr>_Toc505420976</vt:lpwstr>
      </vt:variant>
      <vt:variant>
        <vt:i4>1310779</vt:i4>
      </vt:variant>
      <vt:variant>
        <vt:i4>2138</vt:i4>
      </vt:variant>
      <vt:variant>
        <vt:i4>0</vt:i4>
      </vt:variant>
      <vt:variant>
        <vt:i4>5</vt:i4>
      </vt:variant>
      <vt:variant>
        <vt:lpwstr/>
      </vt:variant>
      <vt:variant>
        <vt:lpwstr>_Toc505420975</vt:lpwstr>
      </vt:variant>
      <vt:variant>
        <vt:i4>1310779</vt:i4>
      </vt:variant>
      <vt:variant>
        <vt:i4>2132</vt:i4>
      </vt:variant>
      <vt:variant>
        <vt:i4>0</vt:i4>
      </vt:variant>
      <vt:variant>
        <vt:i4>5</vt:i4>
      </vt:variant>
      <vt:variant>
        <vt:lpwstr/>
      </vt:variant>
      <vt:variant>
        <vt:lpwstr>_Toc505420974</vt:lpwstr>
      </vt:variant>
      <vt:variant>
        <vt:i4>1310779</vt:i4>
      </vt:variant>
      <vt:variant>
        <vt:i4>2126</vt:i4>
      </vt:variant>
      <vt:variant>
        <vt:i4>0</vt:i4>
      </vt:variant>
      <vt:variant>
        <vt:i4>5</vt:i4>
      </vt:variant>
      <vt:variant>
        <vt:lpwstr/>
      </vt:variant>
      <vt:variant>
        <vt:lpwstr>_Toc505420973</vt:lpwstr>
      </vt:variant>
      <vt:variant>
        <vt:i4>1310779</vt:i4>
      </vt:variant>
      <vt:variant>
        <vt:i4>2120</vt:i4>
      </vt:variant>
      <vt:variant>
        <vt:i4>0</vt:i4>
      </vt:variant>
      <vt:variant>
        <vt:i4>5</vt:i4>
      </vt:variant>
      <vt:variant>
        <vt:lpwstr/>
      </vt:variant>
      <vt:variant>
        <vt:lpwstr>_Toc505420972</vt:lpwstr>
      </vt:variant>
      <vt:variant>
        <vt:i4>1310779</vt:i4>
      </vt:variant>
      <vt:variant>
        <vt:i4>2114</vt:i4>
      </vt:variant>
      <vt:variant>
        <vt:i4>0</vt:i4>
      </vt:variant>
      <vt:variant>
        <vt:i4>5</vt:i4>
      </vt:variant>
      <vt:variant>
        <vt:lpwstr/>
      </vt:variant>
      <vt:variant>
        <vt:lpwstr>_Toc505420971</vt:lpwstr>
      </vt:variant>
      <vt:variant>
        <vt:i4>1310779</vt:i4>
      </vt:variant>
      <vt:variant>
        <vt:i4>2108</vt:i4>
      </vt:variant>
      <vt:variant>
        <vt:i4>0</vt:i4>
      </vt:variant>
      <vt:variant>
        <vt:i4>5</vt:i4>
      </vt:variant>
      <vt:variant>
        <vt:lpwstr/>
      </vt:variant>
      <vt:variant>
        <vt:lpwstr>_Toc505420970</vt:lpwstr>
      </vt:variant>
      <vt:variant>
        <vt:i4>1376315</vt:i4>
      </vt:variant>
      <vt:variant>
        <vt:i4>2102</vt:i4>
      </vt:variant>
      <vt:variant>
        <vt:i4>0</vt:i4>
      </vt:variant>
      <vt:variant>
        <vt:i4>5</vt:i4>
      </vt:variant>
      <vt:variant>
        <vt:lpwstr/>
      </vt:variant>
      <vt:variant>
        <vt:lpwstr>_Toc505420969</vt:lpwstr>
      </vt:variant>
      <vt:variant>
        <vt:i4>1376315</vt:i4>
      </vt:variant>
      <vt:variant>
        <vt:i4>2096</vt:i4>
      </vt:variant>
      <vt:variant>
        <vt:i4>0</vt:i4>
      </vt:variant>
      <vt:variant>
        <vt:i4>5</vt:i4>
      </vt:variant>
      <vt:variant>
        <vt:lpwstr/>
      </vt:variant>
      <vt:variant>
        <vt:lpwstr>_Toc505420968</vt:lpwstr>
      </vt:variant>
      <vt:variant>
        <vt:i4>1376315</vt:i4>
      </vt:variant>
      <vt:variant>
        <vt:i4>2090</vt:i4>
      </vt:variant>
      <vt:variant>
        <vt:i4>0</vt:i4>
      </vt:variant>
      <vt:variant>
        <vt:i4>5</vt:i4>
      </vt:variant>
      <vt:variant>
        <vt:lpwstr/>
      </vt:variant>
      <vt:variant>
        <vt:lpwstr>_Toc505420967</vt:lpwstr>
      </vt:variant>
      <vt:variant>
        <vt:i4>1376315</vt:i4>
      </vt:variant>
      <vt:variant>
        <vt:i4>2084</vt:i4>
      </vt:variant>
      <vt:variant>
        <vt:i4>0</vt:i4>
      </vt:variant>
      <vt:variant>
        <vt:i4>5</vt:i4>
      </vt:variant>
      <vt:variant>
        <vt:lpwstr/>
      </vt:variant>
      <vt:variant>
        <vt:lpwstr>_Toc505420966</vt:lpwstr>
      </vt:variant>
      <vt:variant>
        <vt:i4>1376315</vt:i4>
      </vt:variant>
      <vt:variant>
        <vt:i4>2078</vt:i4>
      </vt:variant>
      <vt:variant>
        <vt:i4>0</vt:i4>
      </vt:variant>
      <vt:variant>
        <vt:i4>5</vt:i4>
      </vt:variant>
      <vt:variant>
        <vt:lpwstr/>
      </vt:variant>
      <vt:variant>
        <vt:lpwstr>_Toc505420965</vt:lpwstr>
      </vt:variant>
      <vt:variant>
        <vt:i4>1376315</vt:i4>
      </vt:variant>
      <vt:variant>
        <vt:i4>2072</vt:i4>
      </vt:variant>
      <vt:variant>
        <vt:i4>0</vt:i4>
      </vt:variant>
      <vt:variant>
        <vt:i4>5</vt:i4>
      </vt:variant>
      <vt:variant>
        <vt:lpwstr/>
      </vt:variant>
      <vt:variant>
        <vt:lpwstr>_Toc505420964</vt:lpwstr>
      </vt:variant>
      <vt:variant>
        <vt:i4>1376315</vt:i4>
      </vt:variant>
      <vt:variant>
        <vt:i4>2066</vt:i4>
      </vt:variant>
      <vt:variant>
        <vt:i4>0</vt:i4>
      </vt:variant>
      <vt:variant>
        <vt:i4>5</vt:i4>
      </vt:variant>
      <vt:variant>
        <vt:lpwstr/>
      </vt:variant>
      <vt:variant>
        <vt:lpwstr>_Toc505420963</vt:lpwstr>
      </vt:variant>
      <vt:variant>
        <vt:i4>1376315</vt:i4>
      </vt:variant>
      <vt:variant>
        <vt:i4>2060</vt:i4>
      </vt:variant>
      <vt:variant>
        <vt:i4>0</vt:i4>
      </vt:variant>
      <vt:variant>
        <vt:i4>5</vt:i4>
      </vt:variant>
      <vt:variant>
        <vt:lpwstr/>
      </vt:variant>
      <vt:variant>
        <vt:lpwstr>_Toc505420962</vt:lpwstr>
      </vt:variant>
      <vt:variant>
        <vt:i4>1376315</vt:i4>
      </vt:variant>
      <vt:variant>
        <vt:i4>2054</vt:i4>
      </vt:variant>
      <vt:variant>
        <vt:i4>0</vt:i4>
      </vt:variant>
      <vt:variant>
        <vt:i4>5</vt:i4>
      </vt:variant>
      <vt:variant>
        <vt:lpwstr/>
      </vt:variant>
      <vt:variant>
        <vt:lpwstr>_Toc505420961</vt:lpwstr>
      </vt:variant>
      <vt:variant>
        <vt:i4>1376315</vt:i4>
      </vt:variant>
      <vt:variant>
        <vt:i4>2048</vt:i4>
      </vt:variant>
      <vt:variant>
        <vt:i4>0</vt:i4>
      </vt:variant>
      <vt:variant>
        <vt:i4>5</vt:i4>
      </vt:variant>
      <vt:variant>
        <vt:lpwstr/>
      </vt:variant>
      <vt:variant>
        <vt:lpwstr>_Toc505420960</vt:lpwstr>
      </vt:variant>
      <vt:variant>
        <vt:i4>1441851</vt:i4>
      </vt:variant>
      <vt:variant>
        <vt:i4>2042</vt:i4>
      </vt:variant>
      <vt:variant>
        <vt:i4>0</vt:i4>
      </vt:variant>
      <vt:variant>
        <vt:i4>5</vt:i4>
      </vt:variant>
      <vt:variant>
        <vt:lpwstr/>
      </vt:variant>
      <vt:variant>
        <vt:lpwstr>_Toc505420959</vt:lpwstr>
      </vt:variant>
      <vt:variant>
        <vt:i4>1441851</vt:i4>
      </vt:variant>
      <vt:variant>
        <vt:i4>2036</vt:i4>
      </vt:variant>
      <vt:variant>
        <vt:i4>0</vt:i4>
      </vt:variant>
      <vt:variant>
        <vt:i4>5</vt:i4>
      </vt:variant>
      <vt:variant>
        <vt:lpwstr/>
      </vt:variant>
      <vt:variant>
        <vt:lpwstr>_Toc505420958</vt:lpwstr>
      </vt:variant>
      <vt:variant>
        <vt:i4>1441851</vt:i4>
      </vt:variant>
      <vt:variant>
        <vt:i4>2030</vt:i4>
      </vt:variant>
      <vt:variant>
        <vt:i4>0</vt:i4>
      </vt:variant>
      <vt:variant>
        <vt:i4>5</vt:i4>
      </vt:variant>
      <vt:variant>
        <vt:lpwstr/>
      </vt:variant>
      <vt:variant>
        <vt:lpwstr>_Toc505420957</vt:lpwstr>
      </vt:variant>
      <vt:variant>
        <vt:i4>1441851</vt:i4>
      </vt:variant>
      <vt:variant>
        <vt:i4>2024</vt:i4>
      </vt:variant>
      <vt:variant>
        <vt:i4>0</vt:i4>
      </vt:variant>
      <vt:variant>
        <vt:i4>5</vt:i4>
      </vt:variant>
      <vt:variant>
        <vt:lpwstr/>
      </vt:variant>
      <vt:variant>
        <vt:lpwstr>_Toc505420956</vt:lpwstr>
      </vt:variant>
      <vt:variant>
        <vt:i4>1441851</vt:i4>
      </vt:variant>
      <vt:variant>
        <vt:i4>2018</vt:i4>
      </vt:variant>
      <vt:variant>
        <vt:i4>0</vt:i4>
      </vt:variant>
      <vt:variant>
        <vt:i4>5</vt:i4>
      </vt:variant>
      <vt:variant>
        <vt:lpwstr/>
      </vt:variant>
      <vt:variant>
        <vt:lpwstr>_Toc505420955</vt:lpwstr>
      </vt:variant>
      <vt:variant>
        <vt:i4>1441851</vt:i4>
      </vt:variant>
      <vt:variant>
        <vt:i4>2012</vt:i4>
      </vt:variant>
      <vt:variant>
        <vt:i4>0</vt:i4>
      </vt:variant>
      <vt:variant>
        <vt:i4>5</vt:i4>
      </vt:variant>
      <vt:variant>
        <vt:lpwstr/>
      </vt:variant>
      <vt:variant>
        <vt:lpwstr>_Toc505420954</vt:lpwstr>
      </vt:variant>
      <vt:variant>
        <vt:i4>1441851</vt:i4>
      </vt:variant>
      <vt:variant>
        <vt:i4>2006</vt:i4>
      </vt:variant>
      <vt:variant>
        <vt:i4>0</vt:i4>
      </vt:variant>
      <vt:variant>
        <vt:i4>5</vt:i4>
      </vt:variant>
      <vt:variant>
        <vt:lpwstr/>
      </vt:variant>
      <vt:variant>
        <vt:lpwstr>_Toc505420953</vt:lpwstr>
      </vt:variant>
      <vt:variant>
        <vt:i4>1441851</vt:i4>
      </vt:variant>
      <vt:variant>
        <vt:i4>2000</vt:i4>
      </vt:variant>
      <vt:variant>
        <vt:i4>0</vt:i4>
      </vt:variant>
      <vt:variant>
        <vt:i4>5</vt:i4>
      </vt:variant>
      <vt:variant>
        <vt:lpwstr/>
      </vt:variant>
      <vt:variant>
        <vt:lpwstr>_Toc505420952</vt:lpwstr>
      </vt:variant>
      <vt:variant>
        <vt:i4>1441851</vt:i4>
      </vt:variant>
      <vt:variant>
        <vt:i4>1994</vt:i4>
      </vt:variant>
      <vt:variant>
        <vt:i4>0</vt:i4>
      </vt:variant>
      <vt:variant>
        <vt:i4>5</vt:i4>
      </vt:variant>
      <vt:variant>
        <vt:lpwstr/>
      </vt:variant>
      <vt:variant>
        <vt:lpwstr>_Toc505420951</vt:lpwstr>
      </vt:variant>
      <vt:variant>
        <vt:i4>1441851</vt:i4>
      </vt:variant>
      <vt:variant>
        <vt:i4>1988</vt:i4>
      </vt:variant>
      <vt:variant>
        <vt:i4>0</vt:i4>
      </vt:variant>
      <vt:variant>
        <vt:i4>5</vt:i4>
      </vt:variant>
      <vt:variant>
        <vt:lpwstr/>
      </vt:variant>
      <vt:variant>
        <vt:lpwstr>_Toc505420950</vt:lpwstr>
      </vt:variant>
      <vt:variant>
        <vt:i4>1507387</vt:i4>
      </vt:variant>
      <vt:variant>
        <vt:i4>1982</vt:i4>
      </vt:variant>
      <vt:variant>
        <vt:i4>0</vt:i4>
      </vt:variant>
      <vt:variant>
        <vt:i4>5</vt:i4>
      </vt:variant>
      <vt:variant>
        <vt:lpwstr/>
      </vt:variant>
      <vt:variant>
        <vt:lpwstr>_Toc505420949</vt:lpwstr>
      </vt:variant>
      <vt:variant>
        <vt:i4>1507387</vt:i4>
      </vt:variant>
      <vt:variant>
        <vt:i4>1976</vt:i4>
      </vt:variant>
      <vt:variant>
        <vt:i4>0</vt:i4>
      </vt:variant>
      <vt:variant>
        <vt:i4>5</vt:i4>
      </vt:variant>
      <vt:variant>
        <vt:lpwstr/>
      </vt:variant>
      <vt:variant>
        <vt:lpwstr>_Toc505420948</vt:lpwstr>
      </vt:variant>
      <vt:variant>
        <vt:i4>1507387</vt:i4>
      </vt:variant>
      <vt:variant>
        <vt:i4>1970</vt:i4>
      </vt:variant>
      <vt:variant>
        <vt:i4>0</vt:i4>
      </vt:variant>
      <vt:variant>
        <vt:i4>5</vt:i4>
      </vt:variant>
      <vt:variant>
        <vt:lpwstr/>
      </vt:variant>
      <vt:variant>
        <vt:lpwstr>_Toc505420947</vt:lpwstr>
      </vt:variant>
      <vt:variant>
        <vt:i4>1507387</vt:i4>
      </vt:variant>
      <vt:variant>
        <vt:i4>1964</vt:i4>
      </vt:variant>
      <vt:variant>
        <vt:i4>0</vt:i4>
      </vt:variant>
      <vt:variant>
        <vt:i4>5</vt:i4>
      </vt:variant>
      <vt:variant>
        <vt:lpwstr/>
      </vt:variant>
      <vt:variant>
        <vt:lpwstr>_Toc505420946</vt:lpwstr>
      </vt:variant>
      <vt:variant>
        <vt:i4>1507387</vt:i4>
      </vt:variant>
      <vt:variant>
        <vt:i4>1958</vt:i4>
      </vt:variant>
      <vt:variant>
        <vt:i4>0</vt:i4>
      </vt:variant>
      <vt:variant>
        <vt:i4>5</vt:i4>
      </vt:variant>
      <vt:variant>
        <vt:lpwstr/>
      </vt:variant>
      <vt:variant>
        <vt:lpwstr>_Toc505420945</vt:lpwstr>
      </vt:variant>
      <vt:variant>
        <vt:i4>1507387</vt:i4>
      </vt:variant>
      <vt:variant>
        <vt:i4>1952</vt:i4>
      </vt:variant>
      <vt:variant>
        <vt:i4>0</vt:i4>
      </vt:variant>
      <vt:variant>
        <vt:i4>5</vt:i4>
      </vt:variant>
      <vt:variant>
        <vt:lpwstr/>
      </vt:variant>
      <vt:variant>
        <vt:lpwstr>_Toc505420944</vt:lpwstr>
      </vt:variant>
      <vt:variant>
        <vt:i4>1507387</vt:i4>
      </vt:variant>
      <vt:variant>
        <vt:i4>1946</vt:i4>
      </vt:variant>
      <vt:variant>
        <vt:i4>0</vt:i4>
      </vt:variant>
      <vt:variant>
        <vt:i4>5</vt:i4>
      </vt:variant>
      <vt:variant>
        <vt:lpwstr/>
      </vt:variant>
      <vt:variant>
        <vt:lpwstr>_Toc505420943</vt:lpwstr>
      </vt:variant>
      <vt:variant>
        <vt:i4>1507387</vt:i4>
      </vt:variant>
      <vt:variant>
        <vt:i4>1940</vt:i4>
      </vt:variant>
      <vt:variant>
        <vt:i4>0</vt:i4>
      </vt:variant>
      <vt:variant>
        <vt:i4>5</vt:i4>
      </vt:variant>
      <vt:variant>
        <vt:lpwstr/>
      </vt:variant>
      <vt:variant>
        <vt:lpwstr>_Toc505420942</vt:lpwstr>
      </vt:variant>
      <vt:variant>
        <vt:i4>1507387</vt:i4>
      </vt:variant>
      <vt:variant>
        <vt:i4>1934</vt:i4>
      </vt:variant>
      <vt:variant>
        <vt:i4>0</vt:i4>
      </vt:variant>
      <vt:variant>
        <vt:i4>5</vt:i4>
      </vt:variant>
      <vt:variant>
        <vt:lpwstr/>
      </vt:variant>
      <vt:variant>
        <vt:lpwstr>_Toc505420941</vt:lpwstr>
      </vt:variant>
      <vt:variant>
        <vt:i4>1507387</vt:i4>
      </vt:variant>
      <vt:variant>
        <vt:i4>1928</vt:i4>
      </vt:variant>
      <vt:variant>
        <vt:i4>0</vt:i4>
      </vt:variant>
      <vt:variant>
        <vt:i4>5</vt:i4>
      </vt:variant>
      <vt:variant>
        <vt:lpwstr/>
      </vt:variant>
      <vt:variant>
        <vt:lpwstr>_Toc505420940</vt:lpwstr>
      </vt:variant>
      <vt:variant>
        <vt:i4>1048635</vt:i4>
      </vt:variant>
      <vt:variant>
        <vt:i4>1922</vt:i4>
      </vt:variant>
      <vt:variant>
        <vt:i4>0</vt:i4>
      </vt:variant>
      <vt:variant>
        <vt:i4>5</vt:i4>
      </vt:variant>
      <vt:variant>
        <vt:lpwstr/>
      </vt:variant>
      <vt:variant>
        <vt:lpwstr>_Toc505420939</vt:lpwstr>
      </vt:variant>
      <vt:variant>
        <vt:i4>1048635</vt:i4>
      </vt:variant>
      <vt:variant>
        <vt:i4>1916</vt:i4>
      </vt:variant>
      <vt:variant>
        <vt:i4>0</vt:i4>
      </vt:variant>
      <vt:variant>
        <vt:i4>5</vt:i4>
      </vt:variant>
      <vt:variant>
        <vt:lpwstr/>
      </vt:variant>
      <vt:variant>
        <vt:lpwstr>_Toc505420938</vt:lpwstr>
      </vt:variant>
      <vt:variant>
        <vt:i4>1048635</vt:i4>
      </vt:variant>
      <vt:variant>
        <vt:i4>1910</vt:i4>
      </vt:variant>
      <vt:variant>
        <vt:i4>0</vt:i4>
      </vt:variant>
      <vt:variant>
        <vt:i4>5</vt:i4>
      </vt:variant>
      <vt:variant>
        <vt:lpwstr/>
      </vt:variant>
      <vt:variant>
        <vt:lpwstr>_Toc505420937</vt:lpwstr>
      </vt:variant>
      <vt:variant>
        <vt:i4>1048635</vt:i4>
      </vt:variant>
      <vt:variant>
        <vt:i4>1904</vt:i4>
      </vt:variant>
      <vt:variant>
        <vt:i4>0</vt:i4>
      </vt:variant>
      <vt:variant>
        <vt:i4>5</vt:i4>
      </vt:variant>
      <vt:variant>
        <vt:lpwstr/>
      </vt:variant>
      <vt:variant>
        <vt:lpwstr>_Toc505420936</vt:lpwstr>
      </vt:variant>
      <vt:variant>
        <vt:i4>1048635</vt:i4>
      </vt:variant>
      <vt:variant>
        <vt:i4>1898</vt:i4>
      </vt:variant>
      <vt:variant>
        <vt:i4>0</vt:i4>
      </vt:variant>
      <vt:variant>
        <vt:i4>5</vt:i4>
      </vt:variant>
      <vt:variant>
        <vt:lpwstr/>
      </vt:variant>
      <vt:variant>
        <vt:lpwstr>_Toc505420935</vt:lpwstr>
      </vt:variant>
      <vt:variant>
        <vt:i4>1048635</vt:i4>
      </vt:variant>
      <vt:variant>
        <vt:i4>1892</vt:i4>
      </vt:variant>
      <vt:variant>
        <vt:i4>0</vt:i4>
      </vt:variant>
      <vt:variant>
        <vt:i4>5</vt:i4>
      </vt:variant>
      <vt:variant>
        <vt:lpwstr/>
      </vt:variant>
      <vt:variant>
        <vt:lpwstr>_Toc505420934</vt:lpwstr>
      </vt:variant>
      <vt:variant>
        <vt:i4>1048635</vt:i4>
      </vt:variant>
      <vt:variant>
        <vt:i4>1886</vt:i4>
      </vt:variant>
      <vt:variant>
        <vt:i4>0</vt:i4>
      </vt:variant>
      <vt:variant>
        <vt:i4>5</vt:i4>
      </vt:variant>
      <vt:variant>
        <vt:lpwstr/>
      </vt:variant>
      <vt:variant>
        <vt:lpwstr>_Toc505420933</vt:lpwstr>
      </vt:variant>
      <vt:variant>
        <vt:i4>1048635</vt:i4>
      </vt:variant>
      <vt:variant>
        <vt:i4>1880</vt:i4>
      </vt:variant>
      <vt:variant>
        <vt:i4>0</vt:i4>
      </vt:variant>
      <vt:variant>
        <vt:i4>5</vt:i4>
      </vt:variant>
      <vt:variant>
        <vt:lpwstr/>
      </vt:variant>
      <vt:variant>
        <vt:lpwstr>_Toc505420932</vt:lpwstr>
      </vt:variant>
      <vt:variant>
        <vt:i4>1048635</vt:i4>
      </vt:variant>
      <vt:variant>
        <vt:i4>1874</vt:i4>
      </vt:variant>
      <vt:variant>
        <vt:i4>0</vt:i4>
      </vt:variant>
      <vt:variant>
        <vt:i4>5</vt:i4>
      </vt:variant>
      <vt:variant>
        <vt:lpwstr/>
      </vt:variant>
      <vt:variant>
        <vt:lpwstr>_Toc505420931</vt:lpwstr>
      </vt:variant>
      <vt:variant>
        <vt:i4>1048635</vt:i4>
      </vt:variant>
      <vt:variant>
        <vt:i4>1868</vt:i4>
      </vt:variant>
      <vt:variant>
        <vt:i4>0</vt:i4>
      </vt:variant>
      <vt:variant>
        <vt:i4>5</vt:i4>
      </vt:variant>
      <vt:variant>
        <vt:lpwstr/>
      </vt:variant>
      <vt:variant>
        <vt:lpwstr>_Toc505420930</vt:lpwstr>
      </vt:variant>
      <vt:variant>
        <vt:i4>1114171</vt:i4>
      </vt:variant>
      <vt:variant>
        <vt:i4>1862</vt:i4>
      </vt:variant>
      <vt:variant>
        <vt:i4>0</vt:i4>
      </vt:variant>
      <vt:variant>
        <vt:i4>5</vt:i4>
      </vt:variant>
      <vt:variant>
        <vt:lpwstr/>
      </vt:variant>
      <vt:variant>
        <vt:lpwstr>_Toc505420929</vt:lpwstr>
      </vt:variant>
      <vt:variant>
        <vt:i4>1114171</vt:i4>
      </vt:variant>
      <vt:variant>
        <vt:i4>1856</vt:i4>
      </vt:variant>
      <vt:variant>
        <vt:i4>0</vt:i4>
      </vt:variant>
      <vt:variant>
        <vt:i4>5</vt:i4>
      </vt:variant>
      <vt:variant>
        <vt:lpwstr/>
      </vt:variant>
      <vt:variant>
        <vt:lpwstr>_Toc505420928</vt:lpwstr>
      </vt:variant>
      <vt:variant>
        <vt:i4>1114171</vt:i4>
      </vt:variant>
      <vt:variant>
        <vt:i4>1850</vt:i4>
      </vt:variant>
      <vt:variant>
        <vt:i4>0</vt:i4>
      </vt:variant>
      <vt:variant>
        <vt:i4>5</vt:i4>
      </vt:variant>
      <vt:variant>
        <vt:lpwstr/>
      </vt:variant>
      <vt:variant>
        <vt:lpwstr>_Toc505420927</vt:lpwstr>
      </vt:variant>
      <vt:variant>
        <vt:i4>1114171</vt:i4>
      </vt:variant>
      <vt:variant>
        <vt:i4>1844</vt:i4>
      </vt:variant>
      <vt:variant>
        <vt:i4>0</vt:i4>
      </vt:variant>
      <vt:variant>
        <vt:i4>5</vt:i4>
      </vt:variant>
      <vt:variant>
        <vt:lpwstr/>
      </vt:variant>
      <vt:variant>
        <vt:lpwstr>_Toc505420926</vt:lpwstr>
      </vt:variant>
      <vt:variant>
        <vt:i4>1114171</vt:i4>
      </vt:variant>
      <vt:variant>
        <vt:i4>1838</vt:i4>
      </vt:variant>
      <vt:variant>
        <vt:i4>0</vt:i4>
      </vt:variant>
      <vt:variant>
        <vt:i4>5</vt:i4>
      </vt:variant>
      <vt:variant>
        <vt:lpwstr/>
      </vt:variant>
      <vt:variant>
        <vt:lpwstr>_Toc505420925</vt:lpwstr>
      </vt:variant>
      <vt:variant>
        <vt:i4>1114171</vt:i4>
      </vt:variant>
      <vt:variant>
        <vt:i4>1832</vt:i4>
      </vt:variant>
      <vt:variant>
        <vt:i4>0</vt:i4>
      </vt:variant>
      <vt:variant>
        <vt:i4>5</vt:i4>
      </vt:variant>
      <vt:variant>
        <vt:lpwstr/>
      </vt:variant>
      <vt:variant>
        <vt:lpwstr>_Toc505420924</vt:lpwstr>
      </vt:variant>
      <vt:variant>
        <vt:i4>1114171</vt:i4>
      </vt:variant>
      <vt:variant>
        <vt:i4>1826</vt:i4>
      </vt:variant>
      <vt:variant>
        <vt:i4>0</vt:i4>
      </vt:variant>
      <vt:variant>
        <vt:i4>5</vt:i4>
      </vt:variant>
      <vt:variant>
        <vt:lpwstr/>
      </vt:variant>
      <vt:variant>
        <vt:lpwstr>_Toc505420923</vt:lpwstr>
      </vt:variant>
      <vt:variant>
        <vt:i4>1114171</vt:i4>
      </vt:variant>
      <vt:variant>
        <vt:i4>1820</vt:i4>
      </vt:variant>
      <vt:variant>
        <vt:i4>0</vt:i4>
      </vt:variant>
      <vt:variant>
        <vt:i4>5</vt:i4>
      </vt:variant>
      <vt:variant>
        <vt:lpwstr/>
      </vt:variant>
      <vt:variant>
        <vt:lpwstr>_Toc505420922</vt:lpwstr>
      </vt:variant>
      <vt:variant>
        <vt:i4>1114171</vt:i4>
      </vt:variant>
      <vt:variant>
        <vt:i4>1814</vt:i4>
      </vt:variant>
      <vt:variant>
        <vt:i4>0</vt:i4>
      </vt:variant>
      <vt:variant>
        <vt:i4>5</vt:i4>
      </vt:variant>
      <vt:variant>
        <vt:lpwstr/>
      </vt:variant>
      <vt:variant>
        <vt:lpwstr>_Toc505420921</vt:lpwstr>
      </vt:variant>
      <vt:variant>
        <vt:i4>1114171</vt:i4>
      </vt:variant>
      <vt:variant>
        <vt:i4>1808</vt:i4>
      </vt:variant>
      <vt:variant>
        <vt:i4>0</vt:i4>
      </vt:variant>
      <vt:variant>
        <vt:i4>5</vt:i4>
      </vt:variant>
      <vt:variant>
        <vt:lpwstr/>
      </vt:variant>
      <vt:variant>
        <vt:lpwstr>_Toc505420920</vt:lpwstr>
      </vt:variant>
      <vt:variant>
        <vt:i4>1179707</vt:i4>
      </vt:variant>
      <vt:variant>
        <vt:i4>1802</vt:i4>
      </vt:variant>
      <vt:variant>
        <vt:i4>0</vt:i4>
      </vt:variant>
      <vt:variant>
        <vt:i4>5</vt:i4>
      </vt:variant>
      <vt:variant>
        <vt:lpwstr/>
      </vt:variant>
      <vt:variant>
        <vt:lpwstr>_Toc505420919</vt:lpwstr>
      </vt:variant>
      <vt:variant>
        <vt:i4>1179707</vt:i4>
      </vt:variant>
      <vt:variant>
        <vt:i4>1796</vt:i4>
      </vt:variant>
      <vt:variant>
        <vt:i4>0</vt:i4>
      </vt:variant>
      <vt:variant>
        <vt:i4>5</vt:i4>
      </vt:variant>
      <vt:variant>
        <vt:lpwstr/>
      </vt:variant>
      <vt:variant>
        <vt:lpwstr>_Toc505420918</vt:lpwstr>
      </vt:variant>
      <vt:variant>
        <vt:i4>1179707</vt:i4>
      </vt:variant>
      <vt:variant>
        <vt:i4>1790</vt:i4>
      </vt:variant>
      <vt:variant>
        <vt:i4>0</vt:i4>
      </vt:variant>
      <vt:variant>
        <vt:i4>5</vt:i4>
      </vt:variant>
      <vt:variant>
        <vt:lpwstr/>
      </vt:variant>
      <vt:variant>
        <vt:lpwstr>_Toc505420917</vt:lpwstr>
      </vt:variant>
      <vt:variant>
        <vt:i4>1179707</vt:i4>
      </vt:variant>
      <vt:variant>
        <vt:i4>1784</vt:i4>
      </vt:variant>
      <vt:variant>
        <vt:i4>0</vt:i4>
      </vt:variant>
      <vt:variant>
        <vt:i4>5</vt:i4>
      </vt:variant>
      <vt:variant>
        <vt:lpwstr/>
      </vt:variant>
      <vt:variant>
        <vt:lpwstr>_Toc505420916</vt:lpwstr>
      </vt:variant>
      <vt:variant>
        <vt:i4>1179707</vt:i4>
      </vt:variant>
      <vt:variant>
        <vt:i4>1778</vt:i4>
      </vt:variant>
      <vt:variant>
        <vt:i4>0</vt:i4>
      </vt:variant>
      <vt:variant>
        <vt:i4>5</vt:i4>
      </vt:variant>
      <vt:variant>
        <vt:lpwstr/>
      </vt:variant>
      <vt:variant>
        <vt:lpwstr>_Toc505420915</vt:lpwstr>
      </vt:variant>
      <vt:variant>
        <vt:i4>1179707</vt:i4>
      </vt:variant>
      <vt:variant>
        <vt:i4>1772</vt:i4>
      </vt:variant>
      <vt:variant>
        <vt:i4>0</vt:i4>
      </vt:variant>
      <vt:variant>
        <vt:i4>5</vt:i4>
      </vt:variant>
      <vt:variant>
        <vt:lpwstr/>
      </vt:variant>
      <vt:variant>
        <vt:lpwstr>_Toc505420914</vt:lpwstr>
      </vt:variant>
      <vt:variant>
        <vt:i4>1179707</vt:i4>
      </vt:variant>
      <vt:variant>
        <vt:i4>1766</vt:i4>
      </vt:variant>
      <vt:variant>
        <vt:i4>0</vt:i4>
      </vt:variant>
      <vt:variant>
        <vt:i4>5</vt:i4>
      </vt:variant>
      <vt:variant>
        <vt:lpwstr/>
      </vt:variant>
      <vt:variant>
        <vt:lpwstr>_Toc505420913</vt:lpwstr>
      </vt:variant>
      <vt:variant>
        <vt:i4>1179707</vt:i4>
      </vt:variant>
      <vt:variant>
        <vt:i4>1760</vt:i4>
      </vt:variant>
      <vt:variant>
        <vt:i4>0</vt:i4>
      </vt:variant>
      <vt:variant>
        <vt:i4>5</vt:i4>
      </vt:variant>
      <vt:variant>
        <vt:lpwstr/>
      </vt:variant>
      <vt:variant>
        <vt:lpwstr>_Toc505420912</vt:lpwstr>
      </vt:variant>
      <vt:variant>
        <vt:i4>1179707</vt:i4>
      </vt:variant>
      <vt:variant>
        <vt:i4>1754</vt:i4>
      </vt:variant>
      <vt:variant>
        <vt:i4>0</vt:i4>
      </vt:variant>
      <vt:variant>
        <vt:i4>5</vt:i4>
      </vt:variant>
      <vt:variant>
        <vt:lpwstr/>
      </vt:variant>
      <vt:variant>
        <vt:lpwstr>_Toc505420911</vt:lpwstr>
      </vt:variant>
      <vt:variant>
        <vt:i4>1179707</vt:i4>
      </vt:variant>
      <vt:variant>
        <vt:i4>1748</vt:i4>
      </vt:variant>
      <vt:variant>
        <vt:i4>0</vt:i4>
      </vt:variant>
      <vt:variant>
        <vt:i4>5</vt:i4>
      </vt:variant>
      <vt:variant>
        <vt:lpwstr/>
      </vt:variant>
      <vt:variant>
        <vt:lpwstr>_Toc505420910</vt:lpwstr>
      </vt:variant>
      <vt:variant>
        <vt:i4>1245243</vt:i4>
      </vt:variant>
      <vt:variant>
        <vt:i4>1742</vt:i4>
      </vt:variant>
      <vt:variant>
        <vt:i4>0</vt:i4>
      </vt:variant>
      <vt:variant>
        <vt:i4>5</vt:i4>
      </vt:variant>
      <vt:variant>
        <vt:lpwstr/>
      </vt:variant>
      <vt:variant>
        <vt:lpwstr>_Toc505420909</vt:lpwstr>
      </vt:variant>
      <vt:variant>
        <vt:i4>1245243</vt:i4>
      </vt:variant>
      <vt:variant>
        <vt:i4>1736</vt:i4>
      </vt:variant>
      <vt:variant>
        <vt:i4>0</vt:i4>
      </vt:variant>
      <vt:variant>
        <vt:i4>5</vt:i4>
      </vt:variant>
      <vt:variant>
        <vt:lpwstr/>
      </vt:variant>
      <vt:variant>
        <vt:lpwstr>_Toc505420908</vt:lpwstr>
      </vt:variant>
      <vt:variant>
        <vt:i4>1245243</vt:i4>
      </vt:variant>
      <vt:variant>
        <vt:i4>1730</vt:i4>
      </vt:variant>
      <vt:variant>
        <vt:i4>0</vt:i4>
      </vt:variant>
      <vt:variant>
        <vt:i4>5</vt:i4>
      </vt:variant>
      <vt:variant>
        <vt:lpwstr/>
      </vt:variant>
      <vt:variant>
        <vt:lpwstr>_Toc505420907</vt:lpwstr>
      </vt:variant>
      <vt:variant>
        <vt:i4>1245243</vt:i4>
      </vt:variant>
      <vt:variant>
        <vt:i4>1724</vt:i4>
      </vt:variant>
      <vt:variant>
        <vt:i4>0</vt:i4>
      </vt:variant>
      <vt:variant>
        <vt:i4>5</vt:i4>
      </vt:variant>
      <vt:variant>
        <vt:lpwstr/>
      </vt:variant>
      <vt:variant>
        <vt:lpwstr>_Toc505420906</vt:lpwstr>
      </vt:variant>
      <vt:variant>
        <vt:i4>1245243</vt:i4>
      </vt:variant>
      <vt:variant>
        <vt:i4>1718</vt:i4>
      </vt:variant>
      <vt:variant>
        <vt:i4>0</vt:i4>
      </vt:variant>
      <vt:variant>
        <vt:i4>5</vt:i4>
      </vt:variant>
      <vt:variant>
        <vt:lpwstr/>
      </vt:variant>
      <vt:variant>
        <vt:lpwstr>_Toc505420905</vt:lpwstr>
      </vt:variant>
      <vt:variant>
        <vt:i4>1245243</vt:i4>
      </vt:variant>
      <vt:variant>
        <vt:i4>1712</vt:i4>
      </vt:variant>
      <vt:variant>
        <vt:i4>0</vt:i4>
      </vt:variant>
      <vt:variant>
        <vt:i4>5</vt:i4>
      </vt:variant>
      <vt:variant>
        <vt:lpwstr/>
      </vt:variant>
      <vt:variant>
        <vt:lpwstr>_Toc505420904</vt:lpwstr>
      </vt:variant>
      <vt:variant>
        <vt:i4>1245243</vt:i4>
      </vt:variant>
      <vt:variant>
        <vt:i4>1706</vt:i4>
      </vt:variant>
      <vt:variant>
        <vt:i4>0</vt:i4>
      </vt:variant>
      <vt:variant>
        <vt:i4>5</vt:i4>
      </vt:variant>
      <vt:variant>
        <vt:lpwstr/>
      </vt:variant>
      <vt:variant>
        <vt:lpwstr>_Toc505420903</vt:lpwstr>
      </vt:variant>
      <vt:variant>
        <vt:i4>1245243</vt:i4>
      </vt:variant>
      <vt:variant>
        <vt:i4>1700</vt:i4>
      </vt:variant>
      <vt:variant>
        <vt:i4>0</vt:i4>
      </vt:variant>
      <vt:variant>
        <vt:i4>5</vt:i4>
      </vt:variant>
      <vt:variant>
        <vt:lpwstr/>
      </vt:variant>
      <vt:variant>
        <vt:lpwstr>_Toc505420902</vt:lpwstr>
      </vt:variant>
      <vt:variant>
        <vt:i4>1245243</vt:i4>
      </vt:variant>
      <vt:variant>
        <vt:i4>1694</vt:i4>
      </vt:variant>
      <vt:variant>
        <vt:i4>0</vt:i4>
      </vt:variant>
      <vt:variant>
        <vt:i4>5</vt:i4>
      </vt:variant>
      <vt:variant>
        <vt:lpwstr/>
      </vt:variant>
      <vt:variant>
        <vt:lpwstr>_Toc505420901</vt:lpwstr>
      </vt:variant>
      <vt:variant>
        <vt:i4>1245243</vt:i4>
      </vt:variant>
      <vt:variant>
        <vt:i4>1688</vt:i4>
      </vt:variant>
      <vt:variant>
        <vt:i4>0</vt:i4>
      </vt:variant>
      <vt:variant>
        <vt:i4>5</vt:i4>
      </vt:variant>
      <vt:variant>
        <vt:lpwstr/>
      </vt:variant>
      <vt:variant>
        <vt:lpwstr>_Toc505420900</vt:lpwstr>
      </vt:variant>
      <vt:variant>
        <vt:i4>1703994</vt:i4>
      </vt:variant>
      <vt:variant>
        <vt:i4>1682</vt:i4>
      </vt:variant>
      <vt:variant>
        <vt:i4>0</vt:i4>
      </vt:variant>
      <vt:variant>
        <vt:i4>5</vt:i4>
      </vt:variant>
      <vt:variant>
        <vt:lpwstr/>
      </vt:variant>
      <vt:variant>
        <vt:lpwstr>_Toc505420899</vt:lpwstr>
      </vt:variant>
      <vt:variant>
        <vt:i4>1703994</vt:i4>
      </vt:variant>
      <vt:variant>
        <vt:i4>1676</vt:i4>
      </vt:variant>
      <vt:variant>
        <vt:i4>0</vt:i4>
      </vt:variant>
      <vt:variant>
        <vt:i4>5</vt:i4>
      </vt:variant>
      <vt:variant>
        <vt:lpwstr/>
      </vt:variant>
      <vt:variant>
        <vt:lpwstr>_Toc505420898</vt:lpwstr>
      </vt:variant>
      <vt:variant>
        <vt:i4>1703994</vt:i4>
      </vt:variant>
      <vt:variant>
        <vt:i4>1670</vt:i4>
      </vt:variant>
      <vt:variant>
        <vt:i4>0</vt:i4>
      </vt:variant>
      <vt:variant>
        <vt:i4>5</vt:i4>
      </vt:variant>
      <vt:variant>
        <vt:lpwstr/>
      </vt:variant>
      <vt:variant>
        <vt:lpwstr>_Toc505420897</vt:lpwstr>
      </vt:variant>
      <vt:variant>
        <vt:i4>1703994</vt:i4>
      </vt:variant>
      <vt:variant>
        <vt:i4>1664</vt:i4>
      </vt:variant>
      <vt:variant>
        <vt:i4>0</vt:i4>
      </vt:variant>
      <vt:variant>
        <vt:i4>5</vt:i4>
      </vt:variant>
      <vt:variant>
        <vt:lpwstr/>
      </vt:variant>
      <vt:variant>
        <vt:lpwstr>_Toc505420896</vt:lpwstr>
      </vt:variant>
      <vt:variant>
        <vt:i4>1703994</vt:i4>
      </vt:variant>
      <vt:variant>
        <vt:i4>1658</vt:i4>
      </vt:variant>
      <vt:variant>
        <vt:i4>0</vt:i4>
      </vt:variant>
      <vt:variant>
        <vt:i4>5</vt:i4>
      </vt:variant>
      <vt:variant>
        <vt:lpwstr/>
      </vt:variant>
      <vt:variant>
        <vt:lpwstr>_Toc505420895</vt:lpwstr>
      </vt:variant>
      <vt:variant>
        <vt:i4>1703994</vt:i4>
      </vt:variant>
      <vt:variant>
        <vt:i4>1652</vt:i4>
      </vt:variant>
      <vt:variant>
        <vt:i4>0</vt:i4>
      </vt:variant>
      <vt:variant>
        <vt:i4>5</vt:i4>
      </vt:variant>
      <vt:variant>
        <vt:lpwstr/>
      </vt:variant>
      <vt:variant>
        <vt:lpwstr>_Toc505420894</vt:lpwstr>
      </vt:variant>
      <vt:variant>
        <vt:i4>1703994</vt:i4>
      </vt:variant>
      <vt:variant>
        <vt:i4>1646</vt:i4>
      </vt:variant>
      <vt:variant>
        <vt:i4>0</vt:i4>
      </vt:variant>
      <vt:variant>
        <vt:i4>5</vt:i4>
      </vt:variant>
      <vt:variant>
        <vt:lpwstr/>
      </vt:variant>
      <vt:variant>
        <vt:lpwstr>_Toc505420893</vt:lpwstr>
      </vt:variant>
      <vt:variant>
        <vt:i4>1703994</vt:i4>
      </vt:variant>
      <vt:variant>
        <vt:i4>1640</vt:i4>
      </vt:variant>
      <vt:variant>
        <vt:i4>0</vt:i4>
      </vt:variant>
      <vt:variant>
        <vt:i4>5</vt:i4>
      </vt:variant>
      <vt:variant>
        <vt:lpwstr/>
      </vt:variant>
      <vt:variant>
        <vt:lpwstr>_Toc505420892</vt:lpwstr>
      </vt:variant>
      <vt:variant>
        <vt:i4>1703994</vt:i4>
      </vt:variant>
      <vt:variant>
        <vt:i4>1634</vt:i4>
      </vt:variant>
      <vt:variant>
        <vt:i4>0</vt:i4>
      </vt:variant>
      <vt:variant>
        <vt:i4>5</vt:i4>
      </vt:variant>
      <vt:variant>
        <vt:lpwstr/>
      </vt:variant>
      <vt:variant>
        <vt:lpwstr>_Toc505420891</vt:lpwstr>
      </vt:variant>
      <vt:variant>
        <vt:i4>1703994</vt:i4>
      </vt:variant>
      <vt:variant>
        <vt:i4>1628</vt:i4>
      </vt:variant>
      <vt:variant>
        <vt:i4>0</vt:i4>
      </vt:variant>
      <vt:variant>
        <vt:i4>5</vt:i4>
      </vt:variant>
      <vt:variant>
        <vt:lpwstr/>
      </vt:variant>
      <vt:variant>
        <vt:lpwstr>_Toc505420890</vt:lpwstr>
      </vt:variant>
      <vt:variant>
        <vt:i4>1769530</vt:i4>
      </vt:variant>
      <vt:variant>
        <vt:i4>1622</vt:i4>
      </vt:variant>
      <vt:variant>
        <vt:i4>0</vt:i4>
      </vt:variant>
      <vt:variant>
        <vt:i4>5</vt:i4>
      </vt:variant>
      <vt:variant>
        <vt:lpwstr/>
      </vt:variant>
      <vt:variant>
        <vt:lpwstr>_Toc505420889</vt:lpwstr>
      </vt:variant>
      <vt:variant>
        <vt:i4>1769530</vt:i4>
      </vt:variant>
      <vt:variant>
        <vt:i4>1616</vt:i4>
      </vt:variant>
      <vt:variant>
        <vt:i4>0</vt:i4>
      </vt:variant>
      <vt:variant>
        <vt:i4>5</vt:i4>
      </vt:variant>
      <vt:variant>
        <vt:lpwstr/>
      </vt:variant>
      <vt:variant>
        <vt:lpwstr>_Toc505420888</vt:lpwstr>
      </vt:variant>
      <vt:variant>
        <vt:i4>1769530</vt:i4>
      </vt:variant>
      <vt:variant>
        <vt:i4>1610</vt:i4>
      </vt:variant>
      <vt:variant>
        <vt:i4>0</vt:i4>
      </vt:variant>
      <vt:variant>
        <vt:i4>5</vt:i4>
      </vt:variant>
      <vt:variant>
        <vt:lpwstr/>
      </vt:variant>
      <vt:variant>
        <vt:lpwstr>_Toc505420887</vt:lpwstr>
      </vt:variant>
      <vt:variant>
        <vt:i4>1769530</vt:i4>
      </vt:variant>
      <vt:variant>
        <vt:i4>1604</vt:i4>
      </vt:variant>
      <vt:variant>
        <vt:i4>0</vt:i4>
      </vt:variant>
      <vt:variant>
        <vt:i4>5</vt:i4>
      </vt:variant>
      <vt:variant>
        <vt:lpwstr/>
      </vt:variant>
      <vt:variant>
        <vt:lpwstr>_Toc505420886</vt:lpwstr>
      </vt:variant>
      <vt:variant>
        <vt:i4>1769530</vt:i4>
      </vt:variant>
      <vt:variant>
        <vt:i4>1598</vt:i4>
      </vt:variant>
      <vt:variant>
        <vt:i4>0</vt:i4>
      </vt:variant>
      <vt:variant>
        <vt:i4>5</vt:i4>
      </vt:variant>
      <vt:variant>
        <vt:lpwstr/>
      </vt:variant>
      <vt:variant>
        <vt:lpwstr>_Toc505420885</vt:lpwstr>
      </vt:variant>
      <vt:variant>
        <vt:i4>1769530</vt:i4>
      </vt:variant>
      <vt:variant>
        <vt:i4>1592</vt:i4>
      </vt:variant>
      <vt:variant>
        <vt:i4>0</vt:i4>
      </vt:variant>
      <vt:variant>
        <vt:i4>5</vt:i4>
      </vt:variant>
      <vt:variant>
        <vt:lpwstr/>
      </vt:variant>
      <vt:variant>
        <vt:lpwstr>_Toc505420884</vt:lpwstr>
      </vt:variant>
      <vt:variant>
        <vt:i4>1769530</vt:i4>
      </vt:variant>
      <vt:variant>
        <vt:i4>1586</vt:i4>
      </vt:variant>
      <vt:variant>
        <vt:i4>0</vt:i4>
      </vt:variant>
      <vt:variant>
        <vt:i4>5</vt:i4>
      </vt:variant>
      <vt:variant>
        <vt:lpwstr/>
      </vt:variant>
      <vt:variant>
        <vt:lpwstr>_Toc505420883</vt:lpwstr>
      </vt:variant>
      <vt:variant>
        <vt:i4>1769530</vt:i4>
      </vt:variant>
      <vt:variant>
        <vt:i4>1580</vt:i4>
      </vt:variant>
      <vt:variant>
        <vt:i4>0</vt:i4>
      </vt:variant>
      <vt:variant>
        <vt:i4>5</vt:i4>
      </vt:variant>
      <vt:variant>
        <vt:lpwstr/>
      </vt:variant>
      <vt:variant>
        <vt:lpwstr>_Toc505420882</vt:lpwstr>
      </vt:variant>
      <vt:variant>
        <vt:i4>1769530</vt:i4>
      </vt:variant>
      <vt:variant>
        <vt:i4>1574</vt:i4>
      </vt:variant>
      <vt:variant>
        <vt:i4>0</vt:i4>
      </vt:variant>
      <vt:variant>
        <vt:i4>5</vt:i4>
      </vt:variant>
      <vt:variant>
        <vt:lpwstr/>
      </vt:variant>
      <vt:variant>
        <vt:lpwstr>_Toc505420881</vt:lpwstr>
      </vt:variant>
      <vt:variant>
        <vt:i4>1769530</vt:i4>
      </vt:variant>
      <vt:variant>
        <vt:i4>1568</vt:i4>
      </vt:variant>
      <vt:variant>
        <vt:i4>0</vt:i4>
      </vt:variant>
      <vt:variant>
        <vt:i4>5</vt:i4>
      </vt:variant>
      <vt:variant>
        <vt:lpwstr/>
      </vt:variant>
      <vt:variant>
        <vt:lpwstr>_Toc505420880</vt:lpwstr>
      </vt:variant>
      <vt:variant>
        <vt:i4>1310778</vt:i4>
      </vt:variant>
      <vt:variant>
        <vt:i4>1562</vt:i4>
      </vt:variant>
      <vt:variant>
        <vt:i4>0</vt:i4>
      </vt:variant>
      <vt:variant>
        <vt:i4>5</vt:i4>
      </vt:variant>
      <vt:variant>
        <vt:lpwstr/>
      </vt:variant>
      <vt:variant>
        <vt:lpwstr>_Toc505420879</vt:lpwstr>
      </vt:variant>
      <vt:variant>
        <vt:i4>1310778</vt:i4>
      </vt:variant>
      <vt:variant>
        <vt:i4>1556</vt:i4>
      </vt:variant>
      <vt:variant>
        <vt:i4>0</vt:i4>
      </vt:variant>
      <vt:variant>
        <vt:i4>5</vt:i4>
      </vt:variant>
      <vt:variant>
        <vt:lpwstr/>
      </vt:variant>
      <vt:variant>
        <vt:lpwstr>_Toc505420878</vt:lpwstr>
      </vt:variant>
      <vt:variant>
        <vt:i4>1310778</vt:i4>
      </vt:variant>
      <vt:variant>
        <vt:i4>1550</vt:i4>
      </vt:variant>
      <vt:variant>
        <vt:i4>0</vt:i4>
      </vt:variant>
      <vt:variant>
        <vt:i4>5</vt:i4>
      </vt:variant>
      <vt:variant>
        <vt:lpwstr/>
      </vt:variant>
      <vt:variant>
        <vt:lpwstr>_Toc505420877</vt:lpwstr>
      </vt:variant>
      <vt:variant>
        <vt:i4>1310778</vt:i4>
      </vt:variant>
      <vt:variant>
        <vt:i4>1544</vt:i4>
      </vt:variant>
      <vt:variant>
        <vt:i4>0</vt:i4>
      </vt:variant>
      <vt:variant>
        <vt:i4>5</vt:i4>
      </vt:variant>
      <vt:variant>
        <vt:lpwstr/>
      </vt:variant>
      <vt:variant>
        <vt:lpwstr>_Toc505420876</vt:lpwstr>
      </vt:variant>
      <vt:variant>
        <vt:i4>1310778</vt:i4>
      </vt:variant>
      <vt:variant>
        <vt:i4>1538</vt:i4>
      </vt:variant>
      <vt:variant>
        <vt:i4>0</vt:i4>
      </vt:variant>
      <vt:variant>
        <vt:i4>5</vt:i4>
      </vt:variant>
      <vt:variant>
        <vt:lpwstr/>
      </vt:variant>
      <vt:variant>
        <vt:lpwstr>_Toc505420875</vt:lpwstr>
      </vt:variant>
      <vt:variant>
        <vt:i4>1310778</vt:i4>
      </vt:variant>
      <vt:variant>
        <vt:i4>1532</vt:i4>
      </vt:variant>
      <vt:variant>
        <vt:i4>0</vt:i4>
      </vt:variant>
      <vt:variant>
        <vt:i4>5</vt:i4>
      </vt:variant>
      <vt:variant>
        <vt:lpwstr/>
      </vt:variant>
      <vt:variant>
        <vt:lpwstr>_Toc505420874</vt:lpwstr>
      </vt:variant>
      <vt:variant>
        <vt:i4>1310778</vt:i4>
      </vt:variant>
      <vt:variant>
        <vt:i4>1526</vt:i4>
      </vt:variant>
      <vt:variant>
        <vt:i4>0</vt:i4>
      </vt:variant>
      <vt:variant>
        <vt:i4>5</vt:i4>
      </vt:variant>
      <vt:variant>
        <vt:lpwstr/>
      </vt:variant>
      <vt:variant>
        <vt:lpwstr>_Toc505420873</vt:lpwstr>
      </vt:variant>
      <vt:variant>
        <vt:i4>1310778</vt:i4>
      </vt:variant>
      <vt:variant>
        <vt:i4>1520</vt:i4>
      </vt:variant>
      <vt:variant>
        <vt:i4>0</vt:i4>
      </vt:variant>
      <vt:variant>
        <vt:i4>5</vt:i4>
      </vt:variant>
      <vt:variant>
        <vt:lpwstr/>
      </vt:variant>
      <vt:variant>
        <vt:lpwstr>_Toc505420872</vt:lpwstr>
      </vt:variant>
      <vt:variant>
        <vt:i4>1310778</vt:i4>
      </vt:variant>
      <vt:variant>
        <vt:i4>1514</vt:i4>
      </vt:variant>
      <vt:variant>
        <vt:i4>0</vt:i4>
      </vt:variant>
      <vt:variant>
        <vt:i4>5</vt:i4>
      </vt:variant>
      <vt:variant>
        <vt:lpwstr/>
      </vt:variant>
      <vt:variant>
        <vt:lpwstr>_Toc505420871</vt:lpwstr>
      </vt:variant>
      <vt:variant>
        <vt:i4>1310778</vt:i4>
      </vt:variant>
      <vt:variant>
        <vt:i4>1508</vt:i4>
      </vt:variant>
      <vt:variant>
        <vt:i4>0</vt:i4>
      </vt:variant>
      <vt:variant>
        <vt:i4>5</vt:i4>
      </vt:variant>
      <vt:variant>
        <vt:lpwstr/>
      </vt:variant>
      <vt:variant>
        <vt:lpwstr>_Toc505420870</vt:lpwstr>
      </vt:variant>
      <vt:variant>
        <vt:i4>1376314</vt:i4>
      </vt:variant>
      <vt:variant>
        <vt:i4>1502</vt:i4>
      </vt:variant>
      <vt:variant>
        <vt:i4>0</vt:i4>
      </vt:variant>
      <vt:variant>
        <vt:i4>5</vt:i4>
      </vt:variant>
      <vt:variant>
        <vt:lpwstr/>
      </vt:variant>
      <vt:variant>
        <vt:lpwstr>_Toc505420869</vt:lpwstr>
      </vt:variant>
      <vt:variant>
        <vt:i4>1376314</vt:i4>
      </vt:variant>
      <vt:variant>
        <vt:i4>1496</vt:i4>
      </vt:variant>
      <vt:variant>
        <vt:i4>0</vt:i4>
      </vt:variant>
      <vt:variant>
        <vt:i4>5</vt:i4>
      </vt:variant>
      <vt:variant>
        <vt:lpwstr/>
      </vt:variant>
      <vt:variant>
        <vt:lpwstr>_Toc505420868</vt:lpwstr>
      </vt:variant>
      <vt:variant>
        <vt:i4>1376314</vt:i4>
      </vt:variant>
      <vt:variant>
        <vt:i4>1490</vt:i4>
      </vt:variant>
      <vt:variant>
        <vt:i4>0</vt:i4>
      </vt:variant>
      <vt:variant>
        <vt:i4>5</vt:i4>
      </vt:variant>
      <vt:variant>
        <vt:lpwstr/>
      </vt:variant>
      <vt:variant>
        <vt:lpwstr>_Toc505420867</vt:lpwstr>
      </vt:variant>
      <vt:variant>
        <vt:i4>1376314</vt:i4>
      </vt:variant>
      <vt:variant>
        <vt:i4>1484</vt:i4>
      </vt:variant>
      <vt:variant>
        <vt:i4>0</vt:i4>
      </vt:variant>
      <vt:variant>
        <vt:i4>5</vt:i4>
      </vt:variant>
      <vt:variant>
        <vt:lpwstr/>
      </vt:variant>
      <vt:variant>
        <vt:lpwstr>_Toc505420866</vt:lpwstr>
      </vt:variant>
      <vt:variant>
        <vt:i4>1376314</vt:i4>
      </vt:variant>
      <vt:variant>
        <vt:i4>1478</vt:i4>
      </vt:variant>
      <vt:variant>
        <vt:i4>0</vt:i4>
      </vt:variant>
      <vt:variant>
        <vt:i4>5</vt:i4>
      </vt:variant>
      <vt:variant>
        <vt:lpwstr/>
      </vt:variant>
      <vt:variant>
        <vt:lpwstr>_Toc505420865</vt:lpwstr>
      </vt:variant>
      <vt:variant>
        <vt:i4>1376314</vt:i4>
      </vt:variant>
      <vt:variant>
        <vt:i4>1472</vt:i4>
      </vt:variant>
      <vt:variant>
        <vt:i4>0</vt:i4>
      </vt:variant>
      <vt:variant>
        <vt:i4>5</vt:i4>
      </vt:variant>
      <vt:variant>
        <vt:lpwstr/>
      </vt:variant>
      <vt:variant>
        <vt:lpwstr>_Toc505420864</vt:lpwstr>
      </vt:variant>
      <vt:variant>
        <vt:i4>1376314</vt:i4>
      </vt:variant>
      <vt:variant>
        <vt:i4>1466</vt:i4>
      </vt:variant>
      <vt:variant>
        <vt:i4>0</vt:i4>
      </vt:variant>
      <vt:variant>
        <vt:i4>5</vt:i4>
      </vt:variant>
      <vt:variant>
        <vt:lpwstr/>
      </vt:variant>
      <vt:variant>
        <vt:lpwstr>_Toc505420863</vt:lpwstr>
      </vt:variant>
      <vt:variant>
        <vt:i4>1376314</vt:i4>
      </vt:variant>
      <vt:variant>
        <vt:i4>1460</vt:i4>
      </vt:variant>
      <vt:variant>
        <vt:i4>0</vt:i4>
      </vt:variant>
      <vt:variant>
        <vt:i4>5</vt:i4>
      </vt:variant>
      <vt:variant>
        <vt:lpwstr/>
      </vt:variant>
      <vt:variant>
        <vt:lpwstr>_Toc505420862</vt:lpwstr>
      </vt:variant>
      <vt:variant>
        <vt:i4>1376314</vt:i4>
      </vt:variant>
      <vt:variant>
        <vt:i4>1454</vt:i4>
      </vt:variant>
      <vt:variant>
        <vt:i4>0</vt:i4>
      </vt:variant>
      <vt:variant>
        <vt:i4>5</vt:i4>
      </vt:variant>
      <vt:variant>
        <vt:lpwstr/>
      </vt:variant>
      <vt:variant>
        <vt:lpwstr>_Toc505420861</vt:lpwstr>
      </vt:variant>
      <vt:variant>
        <vt:i4>1376314</vt:i4>
      </vt:variant>
      <vt:variant>
        <vt:i4>1448</vt:i4>
      </vt:variant>
      <vt:variant>
        <vt:i4>0</vt:i4>
      </vt:variant>
      <vt:variant>
        <vt:i4>5</vt:i4>
      </vt:variant>
      <vt:variant>
        <vt:lpwstr/>
      </vt:variant>
      <vt:variant>
        <vt:lpwstr>_Toc505420860</vt:lpwstr>
      </vt:variant>
      <vt:variant>
        <vt:i4>1441850</vt:i4>
      </vt:variant>
      <vt:variant>
        <vt:i4>1442</vt:i4>
      </vt:variant>
      <vt:variant>
        <vt:i4>0</vt:i4>
      </vt:variant>
      <vt:variant>
        <vt:i4>5</vt:i4>
      </vt:variant>
      <vt:variant>
        <vt:lpwstr/>
      </vt:variant>
      <vt:variant>
        <vt:lpwstr>_Toc505420859</vt:lpwstr>
      </vt:variant>
      <vt:variant>
        <vt:i4>1441850</vt:i4>
      </vt:variant>
      <vt:variant>
        <vt:i4>1436</vt:i4>
      </vt:variant>
      <vt:variant>
        <vt:i4>0</vt:i4>
      </vt:variant>
      <vt:variant>
        <vt:i4>5</vt:i4>
      </vt:variant>
      <vt:variant>
        <vt:lpwstr/>
      </vt:variant>
      <vt:variant>
        <vt:lpwstr>_Toc505420858</vt:lpwstr>
      </vt:variant>
      <vt:variant>
        <vt:i4>1441850</vt:i4>
      </vt:variant>
      <vt:variant>
        <vt:i4>1430</vt:i4>
      </vt:variant>
      <vt:variant>
        <vt:i4>0</vt:i4>
      </vt:variant>
      <vt:variant>
        <vt:i4>5</vt:i4>
      </vt:variant>
      <vt:variant>
        <vt:lpwstr/>
      </vt:variant>
      <vt:variant>
        <vt:lpwstr>_Toc505420857</vt:lpwstr>
      </vt:variant>
      <vt:variant>
        <vt:i4>1441850</vt:i4>
      </vt:variant>
      <vt:variant>
        <vt:i4>1424</vt:i4>
      </vt:variant>
      <vt:variant>
        <vt:i4>0</vt:i4>
      </vt:variant>
      <vt:variant>
        <vt:i4>5</vt:i4>
      </vt:variant>
      <vt:variant>
        <vt:lpwstr/>
      </vt:variant>
      <vt:variant>
        <vt:lpwstr>_Toc505420856</vt:lpwstr>
      </vt:variant>
      <vt:variant>
        <vt:i4>1441850</vt:i4>
      </vt:variant>
      <vt:variant>
        <vt:i4>1418</vt:i4>
      </vt:variant>
      <vt:variant>
        <vt:i4>0</vt:i4>
      </vt:variant>
      <vt:variant>
        <vt:i4>5</vt:i4>
      </vt:variant>
      <vt:variant>
        <vt:lpwstr/>
      </vt:variant>
      <vt:variant>
        <vt:lpwstr>_Toc505420855</vt:lpwstr>
      </vt:variant>
      <vt:variant>
        <vt:i4>1441850</vt:i4>
      </vt:variant>
      <vt:variant>
        <vt:i4>1412</vt:i4>
      </vt:variant>
      <vt:variant>
        <vt:i4>0</vt:i4>
      </vt:variant>
      <vt:variant>
        <vt:i4>5</vt:i4>
      </vt:variant>
      <vt:variant>
        <vt:lpwstr/>
      </vt:variant>
      <vt:variant>
        <vt:lpwstr>_Toc505420854</vt:lpwstr>
      </vt:variant>
      <vt:variant>
        <vt:i4>1441850</vt:i4>
      </vt:variant>
      <vt:variant>
        <vt:i4>1406</vt:i4>
      </vt:variant>
      <vt:variant>
        <vt:i4>0</vt:i4>
      </vt:variant>
      <vt:variant>
        <vt:i4>5</vt:i4>
      </vt:variant>
      <vt:variant>
        <vt:lpwstr/>
      </vt:variant>
      <vt:variant>
        <vt:lpwstr>_Toc505420853</vt:lpwstr>
      </vt:variant>
      <vt:variant>
        <vt:i4>1441850</vt:i4>
      </vt:variant>
      <vt:variant>
        <vt:i4>1400</vt:i4>
      </vt:variant>
      <vt:variant>
        <vt:i4>0</vt:i4>
      </vt:variant>
      <vt:variant>
        <vt:i4>5</vt:i4>
      </vt:variant>
      <vt:variant>
        <vt:lpwstr/>
      </vt:variant>
      <vt:variant>
        <vt:lpwstr>_Toc505420852</vt:lpwstr>
      </vt:variant>
      <vt:variant>
        <vt:i4>1441850</vt:i4>
      </vt:variant>
      <vt:variant>
        <vt:i4>1394</vt:i4>
      </vt:variant>
      <vt:variant>
        <vt:i4>0</vt:i4>
      </vt:variant>
      <vt:variant>
        <vt:i4>5</vt:i4>
      </vt:variant>
      <vt:variant>
        <vt:lpwstr/>
      </vt:variant>
      <vt:variant>
        <vt:lpwstr>_Toc505420851</vt:lpwstr>
      </vt:variant>
      <vt:variant>
        <vt:i4>1441850</vt:i4>
      </vt:variant>
      <vt:variant>
        <vt:i4>1388</vt:i4>
      </vt:variant>
      <vt:variant>
        <vt:i4>0</vt:i4>
      </vt:variant>
      <vt:variant>
        <vt:i4>5</vt:i4>
      </vt:variant>
      <vt:variant>
        <vt:lpwstr/>
      </vt:variant>
      <vt:variant>
        <vt:lpwstr>_Toc505420850</vt:lpwstr>
      </vt:variant>
      <vt:variant>
        <vt:i4>1507386</vt:i4>
      </vt:variant>
      <vt:variant>
        <vt:i4>1382</vt:i4>
      </vt:variant>
      <vt:variant>
        <vt:i4>0</vt:i4>
      </vt:variant>
      <vt:variant>
        <vt:i4>5</vt:i4>
      </vt:variant>
      <vt:variant>
        <vt:lpwstr/>
      </vt:variant>
      <vt:variant>
        <vt:lpwstr>_Toc505420849</vt:lpwstr>
      </vt:variant>
      <vt:variant>
        <vt:i4>1507386</vt:i4>
      </vt:variant>
      <vt:variant>
        <vt:i4>1376</vt:i4>
      </vt:variant>
      <vt:variant>
        <vt:i4>0</vt:i4>
      </vt:variant>
      <vt:variant>
        <vt:i4>5</vt:i4>
      </vt:variant>
      <vt:variant>
        <vt:lpwstr/>
      </vt:variant>
      <vt:variant>
        <vt:lpwstr>_Toc505420848</vt:lpwstr>
      </vt:variant>
      <vt:variant>
        <vt:i4>1507386</vt:i4>
      </vt:variant>
      <vt:variant>
        <vt:i4>1370</vt:i4>
      </vt:variant>
      <vt:variant>
        <vt:i4>0</vt:i4>
      </vt:variant>
      <vt:variant>
        <vt:i4>5</vt:i4>
      </vt:variant>
      <vt:variant>
        <vt:lpwstr/>
      </vt:variant>
      <vt:variant>
        <vt:lpwstr>_Toc505420847</vt:lpwstr>
      </vt:variant>
      <vt:variant>
        <vt:i4>1507386</vt:i4>
      </vt:variant>
      <vt:variant>
        <vt:i4>1364</vt:i4>
      </vt:variant>
      <vt:variant>
        <vt:i4>0</vt:i4>
      </vt:variant>
      <vt:variant>
        <vt:i4>5</vt:i4>
      </vt:variant>
      <vt:variant>
        <vt:lpwstr/>
      </vt:variant>
      <vt:variant>
        <vt:lpwstr>_Toc505420846</vt:lpwstr>
      </vt:variant>
      <vt:variant>
        <vt:i4>1507386</vt:i4>
      </vt:variant>
      <vt:variant>
        <vt:i4>1358</vt:i4>
      </vt:variant>
      <vt:variant>
        <vt:i4>0</vt:i4>
      </vt:variant>
      <vt:variant>
        <vt:i4>5</vt:i4>
      </vt:variant>
      <vt:variant>
        <vt:lpwstr/>
      </vt:variant>
      <vt:variant>
        <vt:lpwstr>_Toc505420845</vt:lpwstr>
      </vt:variant>
      <vt:variant>
        <vt:i4>1507386</vt:i4>
      </vt:variant>
      <vt:variant>
        <vt:i4>1352</vt:i4>
      </vt:variant>
      <vt:variant>
        <vt:i4>0</vt:i4>
      </vt:variant>
      <vt:variant>
        <vt:i4>5</vt:i4>
      </vt:variant>
      <vt:variant>
        <vt:lpwstr/>
      </vt:variant>
      <vt:variant>
        <vt:lpwstr>_Toc505420844</vt:lpwstr>
      </vt:variant>
      <vt:variant>
        <vt:i4>1507386</vt:i4>
      </vt:variant>
      <vt:variant>
        <vt:i4>1346</vt:i4>
      </vt:variant>
      <vt:variant>
        <vt:i4>0</vt:i4>
      </vt:variant>
      <vt:variant>
        <vt:i4>5</vt:i4>
      </vt:variant>
      <vt:variant>
        <vt:lpwstr/>
      </vt:variant>
      <vt:variant>
        <vt:lpwstr>_Toc505420843</vt:lpwstr>
      </vt:variant>
      <vt:variant>
        <vt:i4>1507386</vt:i4>
      </vt:variant>
      <vt:variant>
        <vt:i4>1340</vt:i4>
      </vt:variant>
      <vt:variant>
        <vt:i4>0</vt:i4>
      </vt:variant>
      <vt:variant>
        <vt:i4>5</vt:i4>
      </vt:variant>
      <vt:variant>
        <vt:lpwstr/>
      </vt:variant>
      <vt:variant>
        <vt:lpwstr>_Toc505420842</vt:lpwstr>
      </vt:variant>
      <vt:variant>
        <vt:i4>1507386</vt:i4>
      </vt:variant>
      <vt:variant>
        <vt:i4>1334</vt:i4>
      </vt:variant>
      <vt:variant>
        <vt:i4>0</vt:i4>
      </vt:variant>
      <vt:variant>
        <vt:i4>5</vt:i4>
      </vt:variant>
      <vt:variant>
        <vt:lpwstr/>
      </vt:variant>
      <vt:variant>
        <vt:lpwstr>_Toc505420841</vt:lpwstr>
      </vt:variant>
      <vt:variant>
        <vt:i4>1507386</vt:i4>
      </vt:variant>
      <vt:variant>
        <vt:i4>1328</vt:i4>
      </vt:variant>
      <vt:variant>
        <vt:i4>0</vt:i4>
      </vt:variant>
      <vt:variant>
        <vt:i4>5</vt:i4>
      </vt:variant>
      <vt:variant>
        <vt:lpwstr/>
      </vt:variant>
      <vt:variant>
        <vt:lpwstr>_Toc505420840</vt:lpwstr>
      </vt:variant>
      <vt:variant>
        <vt:i4>1048634</vt:i4>
      </vt:variant>
      <vt:variant>
        <vt:i4>1322</vt:i4>
      </vt:variant>
      <vt:variant>
        <vt:i4>0</vt:i4>
      </vt:variant>
      <vt:variant>
        <vt:i4>5</vt:i4>
      </vt:variant>
      <vt:variant>
        <vt:lpwstr/>
      </vt:variant>
      <vt:variant>
        <vt:lpwstr>_Toc505420839</vt:lpwstr>
      </vt:variant>
      <vt:variant>
        <vt:i4>1048634</vt:i4>
      </vt:variant>
      <vt:variant>
        <vt:i4>1316</vt:i4>
      </vt:variant>
      <vt:variant>
        <vt:i4>0</vt:i4>
      </vt:variant>
      <vt:variant>
        <vt:i4>5</vt:i4>
      </vt:variant>
      <vt:variant>
        <vt:lpwstr/>
      </vt:variant>
      <vt:variant>
        <vt:lpwstr>_Toc505420838</vt:lpwstr>
      </vt:variant>
      <vt:variant>
        <vt:i4>1048634</vt:i4>
      </vt:variant>
      <vt:variant>
        <vt:i4>1310</vt:i4>
      </vt:variant>
      <vt:variant>
        <vt:i4>0</vt:i4>
      </vt:variant>
      <vt:variant>
        <vt:i4>5</vt:i4>
      </vt:variant>
      <vt:variant>
        <vt:lpwstr/>
      </vt:variant>
      <vt:variant>
        <vt:lpwstr>_Toc505420837</vt:lpwstr>
      </vt:variant>
      <vt:variant>
        <vt:i4>1048634</vt:i4>
      </vt:variant>
      <vt:variant>
        <vt:i4>1304</vt:i4>
      </vt:variant>
      <vt:variant>
        <vt:i4>0</vt:i4>
      </vt:variant>
      <vt:variant>
        <vt:i4>5</vt:i4>
      </vt:variant>
      <vt:variant>
        <vt:lpwstr/>
      </vt:variant>
      <vt:variant>
        <vt:lpwstr>_Toc505420836</vt:lpwstr>
      </vt:variant>
      <vt:variant>
        <vt:i4>1048634</vt:i4>
      </vt:variant>
      <vt:variant>
        <vt:i4>1298</vt:i4>
      </vt:variant>
      <vt:variant>
        <vt:i4>0</vt:i4>
      </vt:variant>
      <vt:variant>
        <vt:i4>5</vt:i4>
      </vt:variant>
      <vt:variant>
        <vt:lpwstr/>
      </vt:variant>
      <vt:variant>
        <vt:lpwstr>_Toc505420835</vt:lpwstr>
      </vt:variant>
      <vt:variant>
        <vt:i4>1048634</vt:i4>
      </vt:variant>
      <vt:variant>
        <vt:i4>1292</vt:i4>
      </vt:variant>
      <vt:variant>
        <vt:i4>0</vt:i4>
      </vt:variant>
      <vt:variant>
        <vt:i4>5</vt:i4>
      </vt:variant>
      <vt:variant>
        <vt:lpwstr/>
      </vt:variant>
      <vt:variant>
        <vt:lpwstr>_Toc505420834</vt:lpwstr>
      </vt:variant>
      <vt:variant>
        <vt:i4>1048634</vt:i4>
      </vt:variant>
      <vt:variant>
        <vt:i4>1286</vt:i4>
      </vt:variant>
      <vt:variant>
        <vt:i4>0</vt:i4>
      </vt:variant>
      <vt:variant>
        <vt:i4>5</vt:i4>
      </vt:variant>
      <vt:variant>
        <vt:lpwstr/>
      </vt:variant>
      <vt:variant>
        <vt:lpwstr>_Toc505420833</vt:lpwstr>
      </vt:variant>
      <vt:variant>
        <vt:i4>1048634</vt:i4>
      </vt:variant>
      <vt:variant>
        <vt:i4>1280</vt:i4>
      </vt:variant>
      <vt:variant>
        <vt:i4>0</vt:i4>
      </vt:variant>
      <vt:variant>
        <vt:i4>5</vt:i4>
      </vt:variant>
      <vt:variant>
        <vt:lpwstr/>
      </vt:variant>
      <vt:variant>
        <vt:lpwstr>_Toc505420832</vt:lpwstr>
      </vt:variant>
      <vt:variant>
        <vt:i4>1048634</vt:i4>
      </vt:variant>
      <vt:variant>
        <vt:i4>1274</vt:i4>
      </vt:variant>
      <vt:variant>
        <vt:i4>0</vt:i4>
      </vt:variant>
      <vt:variant>
        <vt:i4>5</vt:i4>
      </vt:variant>
      <vt:variant>
        <vt:lpwstr/>
      </vt:variant>
      <vt:variant>
        <vt:lpwstr>_Toc505420831</vt:lpwstr>
      </vt:variant>
      <vt:variant>
        <vt:i4>1048634</vt:i4>
      </vt:variant>
      <vt:variant>
        <vt:i4>1268</vt:i4>
      </vt:variant>
      <vt:variant>
        <vt:i4>0</vt:i4>
      </vt:variant>
      <vt:variant>
        <vt:i4>5</vt:i4>
      </vt:variant>
      <vt:variant>
        <vt:lpwstr/>
      </vt:variant>
      <vt:variant>
        <vt:lpwstr>_Toc505420830</vt:lpwstr>
      </vt:variant>
      <vt:variant>
        <vt:i4>1114170</vt:i4>
      </vt:variant>
      <vt:variant>
        <vt:i4>1262</vt:i4>
      </vt:variant>
      <vt:variant>
        <vt:i4>0</vt:i4>
      </vt:variant>
      <vt:variant>
        <vt:i4>5</vt:i4>
      </vt:variant>
      <vt:variant>
        <vt:lpwstr/>
      </vt:variant>
      <vt:variant>
        <vt:lpwstr>_Toc505420829</vt:lpwstr>
      </vt:variant>
      <vt:variant>
        <vt:i4>1114170</vt:i4>
      </vt:variant>
      <vt:variant>
        <vt:i4>1256</vt:i4>
      </vt:variant>
      <vt:variant>
        <vt:i4>0</vt:i4>
      </vt:variant>
      <vt:variant>
        <vt:i4>5</vt:i4>
      </vt:variant>
      <vt:variant>
        <vt:lpwstr/>
      </vt:variant>
      <vt:variant>
        <vt:lpwstr>_Toc505420828</vt:lpwstr>
      </vt:variant>
      <vt:variant>
        <vt:i4>1114170</vt:i4>
      </vt:variant>
      <vt:variant>
        <vt:i4>1250</vt:i4>
      </vt:variant>
      <vt:variant>
        <vt:i4>0</vt:i4>
      </vt:variant>
      <vt:variant>
        <vt:i4>5</vt:i4>
      </vt:variant>
      <vt:variant>
        <vt:lpwstr/>
      </vt:variant>
      <vt:variant>
        <vt:lpwstr>_Toc505420827</vt:lpwstr>
      </vt:variant>
      <vt:variant>
        <vt:i4>1114170</vt:i4>
      </vt:variant>
      <vt:variant>
        <vt:i4>1244</vt:i4>
      </vt:variant>
      <vt:variant>
        <vt:i4>0</vt:i4>
      </vt:variant>
      <vt:variant>
        <vt:i4>5</vt:i4>
      </vt:variant>
      <vt:variant>
        <vt:lpwstr/>
      </vt:variant>
      <vt:variant>
        <vt:lpwstr>_Toc505420826</vt:lpwstr>
      </vt:variant>
      <vt:variant>
        <vt:i4>1114170</vt:i4>
      </vt:variant>
      <vt:variant>
        <vt:i4>1238</vt:i4>
      </vt:variant>
      <vt:variant>
        <vt:i4>0</vt:i4>
      </vt:variant>
      <vt:variant>
        <vt:i4>5</vt:i4>
      </vt:variant>
      <vt:variant>
        <vt:lpwstr/>
      </vt:variant>
      <vt:variant>
        <vt:lpwstr>_Toc505420825</vt:lpwstr>
      </vt:variant>
      <vt:variant>
        <vt:i4>1114170</vt:i4>
      </vt:variant>
      <vt:variant>
        <vt:i4>1232</vt:i4>
      </vt:variant>
      <vt:variant>
        <vt:i4>0</vt:i4>
      </vt:variant>
      <vt:variant>
        <vt:i4>5</vt:i4>
      </vt:variant>
      <vt:variant>
        <vt:lpwstr/>
      </vt:variant>
      <vt:variant>
        <vt:lpwstr>_Toc505420824</vt:lpwstr>
      </vt:variant>
      <vt:variant>
        <vt:i4>1114170</vt:i4>
      </vt:variant>
      <vt:variant>
        <vt:i4>1226</vt:i4>
      </vt:variant>
      <vt:variant>
        <vt:i4>0</vt:i4>
      </vt:variant>
      <vt:variant>
        <vt:i4>5</vt:i4>
      </vt:variant>
      <vt:variant>
        <vt:lpwstr/>
      </vt:variant>
      <vt:variant>
        <vt:lpwstr>_Toc505420823</vt:lpwstr>
      </vt:variant>
      <vt:variant>
        <vt:i4>1114170</vt:i4>
      </vt:variant>
      <vt:variant>
        <vt:i4>1220</vt:i4>
      </vt:variant>
      <vt:variant>
        <vt:i4>0</vt:i4>
      </vt:variant>
      <vt:variant>
        <vt:i4>5</vt:i4>
      </vt:variant>
      <vt:variant>
        <vt:lpwstr/>
      </vt:variant>
      <vt:variant>
        <vt:lpwstr>_Toc505420822</vt:lpwstr>
      </vt:variant>
      <vt:variant>
        <vt:i4>1114170</vt:i4>
      </vt:variant>
      <vt:variant>
        <vt:i4>1214</vt:i4>
      </vt:variant>
      <vt:variant>
        <vt:i4>0</vt:i4>
      </vt:variant>
      <vt:variant>
        <vt:i4>5</vt:i4>
      </vt:variant>
      <vt:variant>
        <vt:lpwstr/>
      </vt:variant>
      <vt:variant>
        <vt:lpwstr>_Toc505420821</vt:lpwstr>
      </vt:variant>
      <vt:variant>
        <vt:i4>1114170</vt:i4>
      </vt:variant>
      <vt:variant>
        <vt:i4>1208</vt:i4>
      </vt:variant>
      <vt:variant>
        <vt:i4>0</vt:i4>
      </vt:variant>
      <vt:variant>
        <vt:i4>5</vt:i4>
      </vt:variant>
      <vt:variant>
        <vt:lpwstr/>
      </vt:variant>
      <vt:variant>
        <vt:lpwstr>_Toc505420820</vt:lpwstr>
      </vt:variant>
      <vt:variant>
        <vt:i4>1179706</vt:i4>
      </vt:variant>
      <vt:variant>
        <vt:i4>1202</vt:i4>
      </vt:variant>
      <vt:variant>
        <vt:i4>0</vt:i4>
      </vt:variant>
      <vt:variant>
        <vt:i4>5</vt:i4>
      </vt:variant>
      <vt:variant>
        <vt:lpwstr/>
      </vt:variant>
      <vt:variant>
        <vt:lpwstr>_Toc505420819</vt:lpwstr>
      </vt:variant>
      <vt:variant>
        <vt:i4>1179706</vt:i4>
      </vt:variant>
      <vt:variant>
        <vt:i4>1196</vt:i4>
      </vt:variant>
      <vt:variant>
        <vt:i4>0</vt:i4>
      </vt:variant>
      <vt:variant>
        <vt:i4>5</vt:i4>
      </vt:variant>
      <vt:variant>
        <vt:lpwstr/>
      </vt:variant>
      <vt:variant>
        <vt:lpwstr>_Toc505420818</vt:lpwstr>
      </vt:variant>
      <vt:variant>
        <vt:i4>1179706</vt:i4>
      </vt:variant>
      <vt:variant>
        <vt:i4>1190</vt:i4>
      </vt:variant>
      <vt:variant>
        <vt:i4>0</vt:i4>
      </vt:variant>
      <vt:variant>
        <vt:i4>5</vt:i4>
      </vt:variant>
      <vt:variant>
        <vt:lpwstr/>
      </vt:variant>
      <vt:variant>
        <vt:lpwstr>_Toc505420817</vt:lpwstr>
      </vt:variant>
      <vt:variant>
        <vt:i4>1179706</vt:i4>
      </vt:variant>
      <vt:variant>
        <vt:i4>1184</vt:i4>
      </vt:variant>
      <vt:variant>
        <vt:i4>0</vt:i4>
      </vt:variant>
      <vt:variant>
        <vt:i4>5</vt:i4>
      </vt:variant>
      <vt:variant>
        <vt:lpwstr/>
      </vt:variant>
      <vt:variant>
        <vt:lpwstr>_Toc505420816</vt:lpwstr>
      </vt:variant>
      <vt:variant>
        <vt:i4>1179706</vt:i4>
      </vt:variant>
      <vt:variant>
        <vt:i4>1178</vt:i4>
      </vt:variant>
      <vt:variant>
        <vt:i4>0</vt:i4>
      </vt:variant>
      <vt:variant>
        <vt:i4>5</vt:i4>
      </vt:variant>
      <vt:variant>
        <vt:lpwstr/>
      </vt:variant>
      <vt:variant>
        <vt:lpwstr>_Toc505420815</vt:lpwstr>
      </vt:variant>
      <vt:variant>
        <vt:i4>1179706</vt:i4>
      </vt:variant>
      <vt:variant>
        <vt:i4>1172</vt:i4>
      </vt:variant>
      <vt:variant>
        <vt:i4>0</vt:i4>
      </vt:variant>
      <vt:variant>
        <vt:i4>5</vt:i4>
      </vt:variant>
      <vt:variant>
        <vt:lpwstr/>
      </vt:variant>
      <vt:variant>
        <vt:lpwstr>_Toc505420814</vt:lpwstr>
      </vt:variant>
      <vt:variant>
        <vt:i4>1179706</vt:i4>
      </vt:variant>
      <vt:variant>
        <vt:i4>1166</vt:i4>
      </vt:variant>
      <vt:variant>
        <vt:i4>0</vt:i4>
      </vt:variant>
      <vt:variant>
        <vt:i4>5</vt:i4>
      </vt:variant>
      <vt:variant>
        <vt:lpwstr/>
      </vt:variant>
      <vt:variant>
        <vt:lpwstr>_Toc505420813</vt:lpwstr>
      </vt:variant>
      <vt:variant>
        <vt:i4>1179706</vt:i4>
      </vt:variant>
      <vt:variant>
        <vt:i4>1160</vt:i4>
      </vt:variant>
      <vt:variant>
        <vt:i4>0</vt:i4>
      </vt:variant>
      <vt:variant>
        <vt:i4>5</vt:i4>
      </vt:variant>
      <vt:variant>
        <vt:lpwstr/>
      </vt:variant>
      <vt:variant>
        <vt:lpwstr>_Toc505420812</vt:lpwstr>
      </vt:variant>
      <vt:variant>
        <vt:i4>1179706</vt:i4>
      </vt:variant>
      <vt:variant>
        <vt:i4>1154</vt:i4>
      </vt:variant>
      <vt:variant>
        <vt:i4>0</vt:i4>
      </vt:variant>
      <vt:variant>
        <vt:i4>5</vt:i4>
      </vt:variant>
      <vt:variant>
        <vt:lpwstr/>
      </vt:variant>
      <vt:variant>
        <vt:lpwstr>_Toc505420811</vt:lpwstr>
      </vt:variant>
      <vt:variant>
        <vt:i4>1179706</vt:i4>
      </vt:variant>
      <vt:variant>
        <vt:i4>1148</vt:i4>
      </vt:variant>
      <vt:variant>
        <vt:i4>0</vt:i4>
      </vt:variant>
      <vt:variant>
        <vt:i4>5</vt:i4>
      </vt:variant>
      <vt:variant>
        <vt:lpwstr/>
      </vt:variant>
      <vt:variant>
        <vt:lpwstr>_Toc505420810</vt:lpwstr>
      </vt:variant>
      <vt:variant>
        <vt:i4>1245242</vt:i4>
      </vt:variant>
      <vt:variant>
        <vt:i4>1142</vt:i4>
      </vt:variant>
      <vt:variant>
        <vt:i4>0</vt:i4>
      </vt:variant>
      <vt:variant>
        <vt:i4>5</vt:i4>
      </vt:variant>
      <vt:variant>
        <vt:lpwstr/>
      </vt:variant>
      <vt:variant>
        <vt:lpwstr>_Toc505420809</vt:lpwstr>
      </vt:variant>
      <vt:variant>
        <vt:i4>1245242</vt:i4>
      </vt:variant>
      <vt:variant>
        <vt:i4>1136</vt:i4>
      </vt:variant>
      <vt:variant>
        <vt:i4>0</vt:i4>
      </vt:variant>
      <vt:variant>
        <vt:i4>5</vt:i4>
      </vt:variant>
      <vt:variant>
        <vt:lpwstr/>
      </vt:variant>
      <vt:variant>
        <vt:lpwstr>_Toc505420808</vt:lpwstr>
      </vt:variant>
      <vt:variant>
        <vt:i4>1245242</vt:i4>
      </vt:variant>
      <vt:variant>
        <vt:i4>1130</vt:i4>
      </vt:variant>
      <vt:variant>
        <vt:i4>0</vt:i4>
      </vt:variant>
      <vt:variant>
        <vt:i4>5</vt:i4>
      </vt:variant>
      <vt:variant>
        <vt:lpwstr/>
      </vt:variant>
      <vt:variant>
        <vt:lpwstr>_Toc505420807</vt:lpwstr>
      </vt:variant>
      <vt:variant>
        <vt:i4>1245242</vt:i4>
      </vt:variant>
      <vt:variant>
        <vt:i4>1124</vt:i4>
      </vt:variant>
      <vt:variant>
        <vt:i4>0</vt:i4>
      </vt:variant>
      <vt:variant>
        <vt:i4>5</vt:i4>
      </vt:variant>
      <vt:variant>
        <vt:lpwstr/>
      </vt:variant>
      <vt:variant>
        <vt:lpwstr>_Toc505420806</vt:lpwstr>
      </vt:variant>
      <vt:variant>
        <vt:i4>1245242</vt:i4>
      </vt:variant>
      <vt:variant>
        <vt:i4>1118</vt:i4>
      </vt:variant>
      <vt:variant>
        <vt:i4>0</vt:i4>
      </vt:variant>
      <vt:variant>
        <vt:i4>5</vt:i4>
      </vt:variant>
      <vt:variant>
        <vt:lpwstr/>
      </vt:variant>
      <vt:variant>
        <vt:lpwstr>_Toc505420805</vt:lpwstr>
      </vt:variant>
      <vt:variant>
        <vt:i4>1245242</vt:i4>
      </vt:variant>
      <vt:variant>
        <vt:i4>1112</vt:i4>
      </vt:variant>
      <vt:variant>
        <vt:i4>0</vt:i4>
      </vt:variant>
      <vt:variant>
        <vt:i4>5</vt:i4>
      </vt:variant>
      <vt:variant>
        <vt:lpwstr/>
      </vt:variant>
      <vt:variant>
        <vt:lpwstr>_Toc505420804</vt:lpwstr>
      </vt:variant>
      <vt:variant>
        <vt:i4>1245242</vt:i4>
      </vt:variant>
      <vt:variant>
        <vt:i4>1106</vt:i4>
      </vt:variant>
      <vt:variant>
        <vt:i4>0</vt:i4>
      </vt:variant>
      <vt:variant>
        <vt:i4>5</vt:i4>
      </vt:variant>
      <vt:variant>
        <vt:lpwstr/>
      </vt:variant>
      <vt:variant>
        <vt:lpwstr>_Toc505420803</vt:lpwstr>
      </vt:variant>
      <vt:variant>
        <vt:i4>1245242</vt:i4>
      </vt:variant>
      <vt:variant>
        <vt:i4>1100</vt:i4>
      </vt:variant>
      <vt:variant>
        <vt:i4>0</vt:i4>
      </vt:variant>
      <vt:variant>
        <vt:i4>5</vt:i4>
      </vt:variant>
      <vt:variant>
        <vt:lpwstr/>
      </vt:variant>
      <vt:variant>
        <vt:lpwstr>_Toc505420802</vt:lpwstr>
      </vt:variant>
      <vt:variant>
        <vt:i4>1245242</vt:i4>
      </vt:variant>
      <vt:variant>
        <vt:i4>1094</vt:i4>
      </vt:variant>
      <vt:variant>
        <vt:i4>0</vt:i4>
      </vt:variant>
      <vt:variant>
        <vt:i4>5</vt:i4>
      </vt:variant>
      <vt:variant>
        <vt:lpwstr/>
      </vt:variant>
      <vt:variant>
        <vt:lpwstr>_Toc505420801</vt:lpwstr>
      </vt:variant>
      <vt:variant>
        <vt:i4>1245242</vt:i4>
      </vt:variant>
      <vt:variant>
        <vt:i4>1088</vt:i4>
      </vt:variant>
      <vt:variant>
        <vt:i4>0</vt:i4>
      </vt:variant>
      <vt:variant>
        <vt:i4>5</vt:i4>
      </vt:variant>
      <vt:variant>
        <vt:lpwstr/>
      </vt:variant>
      <vt:variant>
        <vt:lpwstr>_Toc505420800</vt:lpwstr>
      </vt:variant>
      <vt:variant>
        <vt:i4>1703989</vt:i4>
      </vt:variant>
      <vt:variant>
        <vt:i4>1082</vt:i4>
      </vt:variant>
      <vt:variant>
        <vt:i4>0</vt:i4>
      </vt:variant>
      <vt:variant>
        <vt:i4>5</vt:i4>
      </vt:variant>
      <vt:variant>
        <vt:lpwstr/>
      </vt:variant>
      <vt:variant>
        <vt:lpwstr>_Toc505420799</vt:lpwstr>
      </vt:variant>
      <vt:variant>
        <vt:i4>1703989</vt:i4>
      </vt:variant>
      <vt:variant>
        <vt:i4>1076</vt:i4>
      </vt:variant>
      <vt:variant>
        <vt:i4>0</vt:i4>
      </vt:variant>
      <vt:variant>
        <vt:i4>5</vt:i4>
      </vt:variant>
      <vt:variant>
        <vt:lpwstr/>
      </vt:variant>
      <vt:variant>
        <vt:lpwstr>_Toc505420798</vt:lpwstr>
      </vt:variant>
      <vt:variant>
        <vt:i4>1703989</vt:i4>
      </vt:variant>
      <vt:variant>
        <vt:i4>1070</vt:i4>
      </vt:variant>
      <vt:variant>
        <vt:i4>0</vt:i4>
      </vt:variant>
      <vt:variant>
        <vt:i4>5</vt:i4>
      </vt:variant>
      <vt:variant>
        <vt:lpwstr/>
      </vt:variant>
      <vt:variant>
        <vt:lpwstr>_Toc505420797</vt:lpwstr>
      </vt:variant>
      <vt:variant>
        <vt:i4>1703989</vt:i4>
      </vt:variant>
      <vt:variant>
        <vt:i4>1064</vt:i4>
      </vt:variant>
      <vt:variant>
        <vt:i4>0</vt:i4>
      </vt:variant>
      <vt:variant>
        <vt:i4>5</vt:i4>
      </vt:variant>
      <vt:variant>
        <vt:lpwstr/>
      </vt:variant>
      <vt:variant>
        <vt:lpwstr>_Toc505420796</vt:lpwstr>
      </vt:variant>
      <vt:variant>
        <vt:i4>1703989</vt:i4>
      </vt:variant>
      <vt:variant>
        <vt:i4>1058</vt:i4>
      </vt:variant>
      <vt:variant>
        <vt:i4>0</vt:i4>
      </vt:variant>
      <vt:variant>
        <vt:i4>5</vt:i4>
      </vt:variant>
      <vt:variant>
        <vt:lpwstr/>
      </vt:variant>
      <vt:variant>
        <vt:lpwstr>_Toc505420795</vt:lpwstr>
      </vt:variant>
      <vt:variant>
        <vt:i4>1703989</vt:i4>
      </vt:variant>
      <vt:variant>
        <vt:i4>1052</vt:i4>
      </vt:variant>
      <vt:variant>
        <vt:i4>0</vt:i4>
      </vt:variant>
      <vt:variant>
        <vt:i4>5</vt:i4>
      </vt:variant>
      <vt:variant>
        <vt:lpwstr/>
      </vt:variant>
      <vt:variant>
        <vt:lpwstr>_Toc505420794</vt:lpwstr>
      </vt:variant>
      <vt:variant>
        <vt:i4>1703989</vt:i4>
      </vt:variant>
      <vt:variant>
        <vt:i4>1046</vt:i4>
      </vt:variant>
      <vt:variant>
        <vt:i4>0</vt:i4>
      </vt:variant>
      <vt:variant>
        <vt:i4>5</vt:i4>
      </vt:variant>
      <vt:variant>
        <vt:lpwstr/>
      </vt:variant>
      <vt:variant>
        <vt:lpwstr>_Toc505420793</vt:lpwstr>
      </vt:variant>
      <vt:variant>
        <vt:i4>1703989</vt:i4>
      </vt:variant>
      <vt:variant>
        <vt:i4>1040</vt:i4>
      </vt:variant>
      <vt:variant>
        <vt:i4>0</vt:i4>
      </vt:variant>
      <vt:variant>
        <vt:i4>5</vt:i4>
      </vt:variant>
      <vt:variant>
        <vt:lpwstr/>
      </vt:variant>
      <vt:variant>
        <vt:lpwstr>_Toc505420792</vt:lpwstr>
      </vt:variant>
      <vt:variant>
        <vt:i4>1703989</vt:i4>
      </vt:variant>
      <vt:variant>
        <vt:i4>1034</vt:i4>
      </vt:variant>
      <vt:variant>
        <vt:i4>0</vt:i4>
      </vt:variant>
      <vt:variant>
        <vt:i4>5</vt:i4>
      </vt:variant>
      <vt:variant>
        <vt:lpwstr/>
      </vt:variant>
      <vt:variant>
        <vt:lpwstr>_Toc505420791</vt:lpwstr>
      </vt:variant>
      <vt:variant>
        <vt:i4>1703989</vt:i4>
      </vt:variant>
      <vt:variant>
        <vt:i4>1028</vt:i4>
      </vt:variant>
      <vt:variant>
        <vt:i4>0</vt:i4>
      </vt:variant>
      <vt:variant>
        <vt:i4>5</vt:i4>
      </vt:variant>
      <vt:variant>
        <vt:lpwstr/>
      </vt:variant>
      <vt:variant>
        <vt:lpwstr>_Toc505420790</vt:lpwstr>
      </vt:variant>
      <vt:variant>
        <vt:i4>1769525</vt:i4>
      </vt:variant>
      <vt:variant>
        <vt:i4>1022</vt:i4>
      </vt:variant>
      <vt:variant>
        <vt:i4>0</vt:i4>
      </vt:variant>
      <vt:variant>
        <vt:i4>5</vt:i4>
      </vt:variant>
      <vt:variant>
        <vt:lpwstr/>
      </vt:variant>
      <vt:variant>
        <vt:lpwstr>_Toc505420789</vt:lpwstr>
      </vt:variant>
      <vt:variant>
        <vt:i4>1769525</vt:i4>
      </vt:variant>
      <vt:variant>
        <vt:i4>1016</vt:i4>
      </vt:variant>
      <vt:variant>
        <vt:i4>0</vt:i4>
      </vt:variant>
      <vt:variant>
        <vt:i4>5</vt:i4>
      </vt:variant>
      <vt:variant>
        <vt:lpwstr/>
      </vt:variant>
      <vt:variant>
        <vt:lpwstr>_Toc505420788</vt:lpwstr>
      </vt:variant>
      <vt:variant>
        <vt:i4>1769525</vt:i4>
      </vt:variant>
      <vt:variant>
        <vt:i4>1010</vt:i4>
      </vt:variant>
      <vt:variant>
        <vt:i4>0</vt:i4>
      </vt:variant>
      <vt:variant>
        <vt:i4>5</vt:i4>
      </vt:variant>
      <vt:variant>
        <vt:lpwstr/>
      </vt:variant>
      <vt:variant>
        <vt:lpwstr>_Toc505420787</vt:lpwstr>
      </vt:variant>
      <vt:variant>
        <vt:i4>1769525</vt:i4>
      </vt:variant>
      <vt:variant>
        <vt:i4>1004</vt:i4>
      </vt:variant>
      <vt:variant>
        <vt:i4>0</vt:i4>
      </vt:variant>
      <vt:variant>
        <vt:i4>5</vt:i4>
      </vt:variant>
      <vt:variant>
        <vt:lpwstr/>
      </vt:variant>
      <vt:variant>
        <vt:lpwstr>_Toc505420786</vt:lpwstr>
      </vt:variant>
      <vt:variant>
        <vt:i4>1769525</vt:i4>
      </vt:variant>
      <vt:variant>
        <vt:i4>998</vt:i4>
      </vt:variant>
      <vt:variant>
        <vt:i4>0</vt:i4>
      </vt:variant>
      <vt:variant>
        <vt:i4>5</vt:i4>
      </vt:variant>
      <vt:variant>
        <vt:lpwstr/>
      </vt:variant>
      <vt:variant>
        <vt:lpwstr>_Toc505420785</vt:lpwstr>
      </vt:variant>
      <vt:variant>
        <vt:i4>1769525</vt:i4>
      </vt:variant>
      <vt:variant>
        <vt:i4>992</vt:i4>
      </vt:variant>
      <vt:variant>
        <vt:i4>0</vt:i4>
      </vt:variant>
      <vt:variant>
        <vt:i4>5</vt:i4>
      </vt:variant>
      <vt:variant>
        <vt:lpwstr/>
      </vt:variant>
      <vt:variant>
        <vt:lpwstr>_Toc505420784</vt:lpwstr>
      </vt:variant>
      <vt:variant>
        <vt:i4>1769525</vt:i4>
      </vt:variant>
      <vt:variant>
        <vt:i4>986</vt:i4>
      </vt:variant>
      <vt:variant>
        <vt:i4>0</vt:i4>
      </vt:variant>
      <vt:variant>
        <vt:i4>5</vt:i4>
      </vt:variant>
      <vt:variant>
        <vt:lpwstr/>
      </vt:variant>
      <vt:variant>
        <vt:lpwstr>_Toc505420783</vt:lpwstr>
      </vt:variant>
      <vt:variant>
        <vt:i4>1769525</vt:i4>
      </vt:variant>
      <vt:variant>
        <vt:i4>980</vt:i4>
      </vt:variant>
      <vt:variant>
        <vt:i4>0</vt:i4>
      </vt:variant>
      <vt:variant>
        <vt:i4>5</vt:i4>
      </vt:variant>
      <vt:variant>
        <vt:lpwstr/>
      </vt:variant>
      <vt:variant>
        <vt:lpwstr>_Toc505420782</vt:lpwstr>
      </vt:variant>
      <vt:variant>
        <vt:i4>1769525</vt:i4>
      </vt:variant>
      <vt:variant>
        <vt:i4>974</vt:i4>
      </vt:variant>
      <vt:variant>
        <vt:i4>0</vt:i4>
      </vt:variant>
      <vt:variant>
        <vt:i4>5</vt:i4>
      </vt:variant>
      <vt:variant>
        <vt:lpwstr/>
      </vt:variant>
      <vt:variant>
        <vt:lpwstr>_Toc505420781</vt:lpwstr>
      </vt:variant>
      <vt:variant>
        <vt:i4>1769525</vt:i4>
      </vt:variant>
      <vt:variant>
        <vt:i4>968</vt:i4>
      </vt:variant>
      <vt:variant>
        <vt:i4>0</vt:i4>
      </vt:variant>
      <vt:variant>
        <vt:i4>5</vt:i4>
      </vt:variant>
      <vt:variant>
        <vt:lpwstr/>
      </vt:variant>
      <vt:variant>
        <vt:lpwstr>_Toc505420780</vt:lpwstr>
      </vt:variant>
      <vt:variant>
        <vt:i4>1310773</vt:i4>
      </vt:variant>
      <vt:variant>
        <vt:i4>962</vt:i4>
      </vt:variant>
      <vt:variant>
        <vt:i4>0</vt:i4>
      </vt:variant>
      <vt:variant>
        <vt:i4>5</vt:i4>
      </vt:variant>
      <vt:variant>
        <vt:lpwstr/>
      </vt:variant>
      <vt:variant>
        <vt:lpwstr>_Toc505420779</vt:lpwstr>
      </vt:variant>
      <vt:variant>
        <vt:i4>1310773</vt:i4>
      </vt:variant>
      <vt:variant>
        <vt:i4>956</vt:i4>
      </vt:variant>
      <vt:variant>
        <vt:i4>0</vt:i4>
      </vt:variant>
      <vt:variant>
        <vt:i4>5</vt:i4>
      </vt:variant>
      <vt:variant>
        <vt:lpwstr/>
      </vt:variant>
      <vt:variant>
        <vt:lpwstr>_Toc505420778</vt:lpwstr>
      </vt:variant>
      <vt:variant>
        <vt:i4>1310773</vt:i4>
      </vt:variant>
      <vt:variant>
        <vt:i4>950</vt:i4>
      </vt:variant>
      <vt:variant>
        <vt:i4>0</vt:i4>
      </vt:variant>
      <vt:variant>
        <vt:i4>5</vt:i4>
      </vt:variant>
      <vt:variant>
        <vt:lpwstr/>
      </vt:variant>
      <vt:variant>
        <vt:lpwstr>_Toc505420777</vt:lpwstr>
      </vt:variant>
      <vt:variant>
        <vt:i4>1310773</vt:i4>
      </vt:variant>
      <vt:variant>
        <vt:i4>944</vt:i4>
      </vt:variant>
      <vt:variant>
        <vt:i4>0</vt:i4>
      </vt:variant>
      <vt:variant>
        <vt:i4>5</vt:i4>
      </vt:variant>
      <vt:variant>
        <vt:lpwstr/>
      </vt:variant>
      <vt:variant>
        <vt:lpwstr>_Toc505420776</vt:lpwstr>
      </vt:variant>
      <vt:variant>
        <vt:i4>1310773</vt:i4>
      </vt:variant>
      <vt:variant>
        <vt:i4>938</vt:i4>
      </vt:variant>
      <vt:variant>
        <vt:i4>0</vt:i4>
      </vt:variant>
      <vt:variant>
        <vt:i4>5</vt:i4>
      </vt:variant>
      <vt:variant>
        <vt:lpwstr/>
      </vt:variant>
      <vt:variant>
        <vt:lpwstr>_Toc505420775</vt:lpwstr>
      </vt:variant>
      <vt:variant>
        <vt:i4>1310773</vt:i4>
      </vt:variant>
      <vt:variant>
        <vt:i4>932</vt:i4>
      </vt:variant>
      <vt:variant>
        <vt:i4>0</vt:i4>
      </vt:variant>
      <vt:variant>
        <vt:i4>5</vt:i4>
      </vt:variant>
      <vt:variant>
        <vt:lpwstr/>
      </vt:variant>
      <vt:variant>
        <vt:lpwstr>_Toc505420774</vt:lpwstr>
      </vt:variant>
      <vt:variant>
        <vt:i4>1310773</vt:i4>
      </vt:variant>
      <vt:variant>
        <vt:i4>926</vt:i4>
      </vt:variant>
      <vt:variant>
        <vt:i4>0</vt:i4>
      </vt:variant>
      <vt:variant>
        <vt:i4>5</vt:i4>
      </vt:variant>
      <vt:variant>
        <vt:lpwstr/>
      </vt:variant>
      <vt:variant>
        <vt:lpwstr>_Toc505420773</vt:lpwstr>
      </vt:variant>
      <vt:variant>
        <vt:i4>1310773</vt:i4>
      </vt:variant>
      <vt:variant>
        <vt:i4>920</vt:i4>
      </vt:variant>
      <vt:variant>
        <vt:i4>0</vt:i4>
      </vt:variant>
      <vt:variant>
        <vt:i4>5</vt:i4>
      </vt:variant>
      <vt:variant>
        <vt:lpwstr/>
      </vt:variant>
      <vt:variant>
        <vt:lpwstr>_Toc505420772</vt:lpwstr>
      </vt:variant>
      <vt:variant>
        <vt:i4>1310773</vt:i4>
      </vt:variant>
      <vt:variant>
        <vt:i4>914</vt:i4>
      </vt:variant>
      <vt:variant>
        <vt:i4>0</vt:i4>
      </vt:variant>
      <vt:variant>
        <vt:i4>5</vt:i4>
      </vt:variant>
      <vt:variant>
        <vt:lpwstr/>
      </vt:variant>
      <vt:variant>
        <vt:lpwstr>_Toc505420771</vt:lpwstr>
      </vt:variant>
      <vt:variant>
        <vt:i4>1310773</vt:i4>
      </vt:variant>
      <vt:variant>
        <vt:i4>908</vt:i4>
      </vt:variant>
      <vt:variant>
        <vt:i4>0</vt:i4>
      </vt:variant>
      <vt:variant>
        <vt:i4>5</vt:i4>
      </vt:variant>
      <vt:variant>
        <vt:lpwstr/>
      </vt:variant>
      <vt:variant>
        <vt:lpwstr>_Toc505420770</vt:lpwstr>
      </vt:variant>
      <vt:variant>
        <vt:i4>1376309</vt:i4>
      </vt:variant>
      <vt:variant>
        <vt:i4>902</vt:i4>
      </vt:variant>
      <vt:variant>
        <vt:i4>0</vt:i4>
      </vt:variant>
      <vt:variant>
        <vt:i4>5</vt:i4>
      </vt:variant>
      <vt:variant>
        <vt:lpwstr/>
      </vt:variant>
      <vt:variant>
        <vt:lpwstr>_Toc505420769</vt:lpwstr>
      </vt:variant>
      <vt:variant>
        <vt:i4>1376309</vt:i4>
      </vt:variant>
      <vt:variant>
        <vt:i4>896</vt:i4>
      </vt:variant>
      <vt:variant>
        <vt:i4>0</vt:i4>
      </vt:variant>
      <vt:variant>
        <vt:i4>5</vt:i4>
      </vt:variant>
      <vt:variant>
        <vt:lpwstr/>
      </vt:variant>
      <vt:variant>
        <vt:lpwstr>_Toc505420768</vt:lpwstr>
      </vt:variant>
      <vt:variant>
        <vt:i4>1376309</vt:i4>
      </vt:variant>
      <vt:variant>
        <vt:i4>890</vt:i4>
      </vt:variant>
      <vt:variant>
        <vt:i4>0</vt:i4>
      </vt:variant>
      <vt:variant>
        <vt:i4>5</vt:i4>
      </vt:variant>
      <vt:variant>
        <vt:lpwstr/>
      </vt:variant>
      <vt:variant>
        <vt:lpwstr>_Toc505420767</vt:lpwstr>
      </vt:variant>
      <vt:variant>
        <vt:i4>1376309</vt:i4>
      </vt:variant>
      <vt:variant>
        <vt:i4>884</vt:i4>
      </vt:variant>
      <vt:variant>
        <vt:i4>0</vt:i4>
      </vt:variant>
      <vt:variant>
        <vt:i4>5</vt:i4>
      </vt:variant>
      <vt:variant>
        <vt:lpwstr/>
      </vt:variant>
      <vt:variant>
        <vt:lpwstr>_Toc505420766</vt:lpwstr>
      </vt:variant>
      <vt:variant>
        <vt:i4>1376309</vt:i4>
      </vt:variant>
      <vt:variant>
        <vt:i4>878</vt:i4>
      </vt:variant>
      <vt:variant>
        <vt:i4>0</vt:i4>
      </vt:variant>
      <vt:variant>
        <vt:i4>5</vt:i4>
      </vt:variant>
      <vt:variant>
        <vt:lpwstr/>
      </vt:variant>
      <vt:variant>
        <vt:lpwstr>_Toc505420765</vt:lpwstr>
      </vt:variant>
      <vt:variant>
        <vt:i4>1376309</vt:i4>
      </vt:variant>
      <vt:variant>
        <vt:i4>872</vt:i4>
      </vt:variant>
      <vt:variant>
        <vt:i4>0</vt:i4>
      </vt:variant>
      <vt:variant>
        <vt:i4>5</vt:i4>
      </vt:variant>
      <vt:variant>
        <vt:lpwstr/>
      </vt:variant>
      <vt:variant>
        <vt:lpwstr>_Toc505420764</vt:lpwstr>
      </vt:variant>
      <vt:variant>
        <vt:i4>1376309</vt:i4>
      </vt:variant>
      <vt:variant>
        <vt:i4>866</vt:i4>
      </vt:variant>
      <vt:variant>
        <vt:i4>0</vt:i4>
      </vt:variant>
      <vt:variant>
        <vt:i4>5</vt:i4>
      </vt:variant>
      <vt:variant>
        <vt:lpwstr/>
      </vt:variant>
      <vt:variant>
        <vt:lpwstr>_Toc505420763</vt:lpwstr>
      </vt:variant>
      <vt:variant>
        <vt:i4>1376309</vt:i4>
      </vt:variant>
      <vt:variant>
        <vt:i4>860</vt:i4>
      </vt:variant>
      <vt:variant>
        <vt:i4>0</vt:i4>
      </vt:variant>
      <vt:variant>
        <vt:i4>5</vt:i4>
      </vt:variant>
      <vt:variant>
        <vt:lpwstr/>
      </vt:variant>
      <vt:variant>
        <vt:lpwstr>_Toc505420762</vt:lpwstr>
      </vt:variant>
      <vt:variant>
        <vt:i4>1376309</vt:i4>
      </vt:variant>
      <vt:variant>
        <vt:i4>854</vt:i4>
      </vt:variant>
      <vt:variant>
        <vt:i4>0</vt:i4>
      </vt:variant>
      <vt:variant>
        <vt:i4>5</vt:i4>
      </vt:variant>
      <vt:variant>
        <vt:lpwstr/>
      </vt:variant>
      <vt:variant>
        <vt:lpwstr>_Toc505420761</vt:lpwstr>
      </vt:variant>
      <vt:variant>
        <vt:i4>1376309</vt:i4>
      </vt:variant>
      <vt:variant>
        <vt:i4>848</vt:i4>
      </vt:variant>
      <vt:variant>
        <vt:i4>0</vt:i4>
      </vt:variant>
      <vt:variant>
        <vt:i4>5</vt:i4>
      </vt:variant>
      <vt:variant>
        <vt:lpwstr/>
      </vt:variant>
      <vt:variant>
        <vt:lpwstr>_Toc505420760</vt:lpwstr>
      </vt:variant>
      <vt:variant>
        <vt:i4>1441845</vt:i4>
      </vt:variant>
      <vt:variant>
        <vt:i4>842</vt:i4>
      </vt:variant>
      <vt:variant>
        <vt:i4>0</vt:i4>
      </vt:variant>
      <vt:variant>
        <vt:i4>5</vt:i4>
      </vt:variant>
      <vt:variant>
        <vt:lpwstr/>
      </vt:variant>
      <vt:variant>
        <vt:lpwstr>_Toc505420759</vt:lpwstr>
      </vt:variant>
      <vt:variant>
        <vt:i4>1441845</vt:i4>
      </vt:variant>
      <vt:variant>
        <vt:i4>836</vt:i4>
      </vt:variant>
      <vt:variant>
        <vt:i4>0</vt:i4>
      </vt:variant>
      <vt:variant>
        <vt:i4>5</vt:i4>
      </vt:variant>
      <vt:variant>
        <vt:lpwstr/>
      </vt:variant>
      <vt:variant>
        <vt:lpwstr>_Toc505420758</vt:lpwstr>
      </vt:variant>
      <vt:variant>
        <vt:i4>1441845</vt:i4>
      </vt:variant>
      <vt:variant>
        <vt:i4>830</vt:i4>
      </vt:variant>
      <vt:variant>
        <vt:i4>0</vt:i4>
      </vt:variant>
      <vt:variant>
        <vt:i4>5</vt:i4>
      </vt:variant>
      <vt:variant>
        <vt:lpwstr/>
      </vt:variant>
      <vt:variant>
        <vt:lpwstr>_Toc505420757</vt:lpwstr>
      </vt:variant>
      <vt:variant>
        <vt:i4>1441845</vt:i4>
      </vt:variant>
      <vt:variant>
        <vt:i4>824</vt:i4>
      </vt:variant>
      <vt:variant>
        <vt:i4>0</vt:i4>
      </vt:variant>
      <vt:variant>
        <vt:i4>5</vt:i4>
      </vt:variant>
      <vt:variant>
        <vt:lpwstr/>
      </vt:variant>
      <vt:variant>
        <vt:lpwstr>_Toc505420756</vt:lpwstr>
      </vt:variant>
      <vt:variant>
        <vt:i4>1441845</vt:i4>
      </vt:variant>
      <vt:variant>
        <vt:i4>818</vt:i4>
      </vt:variant>
      <vt:variant>
        <vt:i4>0</vt:i4>
      </vt:variant>
      <vt:variant>
        <vt:i4>5</vt:i4>
      </vt:variant>
      <vt:variant>
        <vt:lpwstr/>
      </vt:variant>
      <vt:variant>
        <vt:lpwstr>_Toc505420755</vt:lpwstr>
      </vt:variant>
      <vt:variant>
        <vt:i4>1441845</vt:i4>
      </vt:variant>
      <vt:variant>
        <vt:i4>812</vt:i4>
      </vt:variant>
      <vt:variant>
        <vt:i4>0</vt:i4>
      </vt:variant>
      <vt:variant>
        <vt:i4>5</vt:i4>
      </vt:variant>
      <vt:variant>
        <vt:lpwstr/>
      </vt:variant>
      <vt:variant>
        <vt:lpwstr>_Toc505420754</vt:lpwstr>
      </vt:variant>
      <vt:variant>
        <vt:i4>1441845</vt:i4>
      </vt:variant>
      <vt:variant>
        <vt:i4>806</vt:i4>
      </vt:variant>
      <vt:variant>
        <vt:i4>0</vt:i4>
      </vt:variant>
      <vt:variant>
        <vt:i4>5</vt:i4>
      </vt:variant>
      <vt:variant>
        <vt:lpwstr/>
      </vt:variant>
      <vt:variant>
        <vt:lpwstr>_Toc505420753</vt:lpwstr>
      </vt:variant>
      <vt:variant>
        <vt:i4>1441845</vt:i4>
      </vt:variant>
      <vt:variant>
        <vt:i4>800</vt:i4>
      </vt:variant>
      <vt:variant>
        <vt:i4>0</vt:i4>
      </vt:variant>
      <vt:variant>
        <vt:i4>5</vt:i4>
      </vt:variant>
      <vt:variant>
        <vt:lpwstr/>
      </vt:variant>
      <vt:variant>
        <vt:lpwstr>_Toc505420752</vt:lpwstr>
      </vt:variant>
      <vt:variant>
        <vt:i4>1441845</vt:i4>
      </vt:variant>
      <vt:variant>
        <vt:i4>794</vt:i4>
      </vt:variant>
      <vt:variant>
        <vt:i4>0</vt:i4>
      </vt:variant>
      <vt:variant>
        <vt:i4>5</vt:i4>
      </vt:variant>
      <vt:variant>
        <vt:lpwstr/>
      </vt:variant>
      <vt:variant>
        <vt:lpwstr>_Toc505420751</vt:lpwstr>
      </vt:variant>
      <vt:variant>
        <vt:i4>1441845</vt:i4>
      </vt:variant>
      <vt:variant>
        <vt:i4>788</vt:i4>
      </vt:variant>
      <vt:variant>
        <vt:i4>0</vt:i4>
      </vt:variant>
      <vt:variant>
        <vt:i4>5</vt:i4>
      </vt:variant>
      <vt:variant>
        <vt:lpwstr/>
      </vt:variant>
      <vt:variant>
        <vt:lpwstr>_Toc505420750</vt:lpwstr>
      </vt:variant>
      <vt:variant>
        <vt:i4>1507381</vt:i4>
      </vt:variant>
      <vt:variant>
        <vt:i4>782</vt:i4>
      </vt:variant>
      <vt:variant>
        <vt:i4>0</vt:i4>
      </vt:variant>
      <vt:variant>
        <vt:i4>5</vt:i4>
      </vt:variant>
      <vt:variant>
        <vt:lpwstr/>
      </vt:variant>
      <vt:variant>
        <vt:lpwstr>_Toc505420749</vt:lpwstr>
      </vt:variant>
      <vt:variant>
        <vt:i4>1507381</vt:i4>
      </vt:variant>
      <vt:variant>
        <vt:i4>776</vt:i4>
      </vt:variant>
      <vt:variant>
        <vt:i4>0</vt:i4>
      </vt:variant>
      <vt:variant>
        <vt:i4>5</vt:i4>
      </vt:variant>
      <vt:variant>
        <vt:lpwstr/>
      </vt:variant>
      <vt:variant>
        <vt:lpwstr>_Toc505420748</vt:lpwstr>
      </vt:variant>
      <vt:variant>
        <vt:i4>1507381</vt:i4>
      </vt:variant>
      <vt:variant>
        <vt:i4>770</vt:i4>
      </vt:variant>
      <vt:variant>
        <vt:i4>0</vt:i4>
      </vt:variant>
      <vt:variant>
        <vt:i4>5</vt:i4>
      </vt:variant>
      <vt:variant>
        <vt:lpwstr/>
      </vt:variant>
      <vt:variant>
        <vt:lpwstr>_Toc505420747</vt:lpwstr>
      </vt:variant>
      <vt:variant>
        <vt:i4>1507381</vt:i4>
      </vt:variant>
      <vt:variant>
        <vt:i4>764</vt:i4>
      </vt:variant>
      <vt:variant>
        <vt:i4>0</vt:i4>
      </vt:variant>
      <vt:variant>
        <vt:i4>5</vt:i4>
      </vt:variant>
      <vt:variant>
        <vt:lpwstr/>
      </vt:variant>
      <vt:variant>
        <vt:lpwstr>_Toc505420746</vt:lpwstr>
      </vt:variant>
      <vt:variant>
        <vt:i4>1507381</vt:i4>
      </vt:variant>
      <vt:variant>
        <vt:i4>758</vt:i4>
      </vt:variant>
      <vt:variant>
        <vt:i4>0</vt:i4>
      </vt:variant>
      <vt:variant>
        <vt:i4>5</vt:i4>
      </vt:variant>
      <vt:variant>
        <vt:lpwstr/>
      </vt:variant>
      <vt:variant>
        <vt:lpwstr>_Toc505420745</vt:lpwstr>
      </vt:variant>
      <vt:variant>
        <vt:i4>1507381</vt:i4>
      </vt:variant>
      <vt:variant>
        <vt:i4>752</vt:i4>
      </vt:variant>
      <vt:variant>
        <vt:i4>0</vt:i4>
      </vt:variant>
      <vt:variant>
        <vt:i4>5</vt:i4>
      </vt:variant>
      <vt:variant>
        <vt:lpwstr/>
      </vt:variant>
      <vt:variant>
        <vt:lpwstr>_Toc505420744</vt:lpwstr>
      </vt:variant>
      <vt:variant>
        <vt:i4>1507381</vt:i4>
      </vt:variant>
      <vt:variant>
        <vt:i4>746</vt:i4>
      </vt:variant>
      <vt:variant>
        <vt:i4>0</vt:i4>
      </vt:variant>
      <vt:variant>
        <vt:i4>5</vt:i4>
      </vt:variant>
      <vt:variant>
        <vt:lpwstr/>
      </vt:variant>
      <vt:variant>
        <vt:lpwstr>_Toc505420743</vt:lpwstr>
      </vt:variant>
      <vt:variant>
        <vt:i4>1507381</vt:i4>
      </vt:variant>
      <vt:variant>
        <vt:i4>740</vt:i4>
      </vt:variant>
      <vt:variant>
        <vt:i4>0</vt:i4>
      </vt:variant>
      <vt:variant>
        <vt:i4>5</vt:i4>
      </vt:variant>
      <vt:variant>
        <vt:lpwstr/>
      </vt:variant>
      <vt:variant>
        <vt:lpwstr>_Toc505420742</vt:lpwstr>
      </vt:variant>
      <vt:variant>
        <vt:i4>1507381</vt:i4>
      </vt:variant>
      <vt:variant>
        <vt:i4>734</vt:i4>
      </vt:variant>
      <vt:variant>
        <vt:i4>0</vt:i4>
      </vt:variant>
      <vt:variant>
        <vt:i4>5</vt:i4>
      </vt:variant>
      <vt:variant>
        <vt:lpwstr/>
      </vt:variant>
      <vt:variant>
        <vt:lpwstr>_Toc505420741</vt:lpwstr>
      </vt:variant>
      <vt:variant>
        <vt:i4>1507381</vt:i4>
      </vt:variant>
      <vt:variant>
        <vt:i4>728</vt:i4>
      </vt:variant>
      <vt:variant>
        <vt:i4>0</vt:i4>
      </vt:variant>
      <vt:variant>
        <vt:i4>5</vt:i4>
      </vt:variant>
      <vt:variant>
        <vt:lpwstr/>
      </vt:variant>
      <vt:variant>
        <vt:lpwstr>_Toc505420740</vt:lpwstr>
      </vt:variant>
      <vt:variant>
        <vt:i4>1048629</vt:i4>
      </vt:variant>
      <vt:variant>
        <vt:i4>722</vt:i4>
      </vt:variant>
      <vt:variant>
        <vt:i4>0</vt:i4>
      </vt:variant>
      <vt:variant>
        <vt:i4>5</vt:i4>
      </vt:variant>
      <vt:variant>
        <vt:lpwstr/>
      </vt:variant>
      <vt:variant>
        <vt:lpwstr>_Toc505420739</vt:lpwstr>
      </vt:variant>
      <vt:variant>
        <vt:i4>1048629</vt:i4>
      </vt:variant>
      <vt:variant>
        <vt:i4>716</vt:i4>
      </vt:variant>
      <vt:variant>
        <vt:i4>0</vt:i4>
      </vt:variant>
      <vt:variant>
        <vt:i4>5</vt:i4>
      </vt:variant>
      <vt:variant>
        <vt:lpwstr/>
      </vt:variant>
      <vt:variant>
        <vt:lpwstr>_Toc505420738</vt:lpwstr>
      </vt:variant>
      <vt:variant>
        <vt:i4>1048629</vt:i4>
      </vt:variant>
      <vt:variant>
        <vt:i4>710</vt:i4>
      </vt:variant>
      <vt:variant>
        <vt:i4>0</vt:i4>
      </vt:variant>
      <vt:variant>
        <vt:i4>5</vt:i4>
      </vt:variant>
      <vt:variant>
        <vt:lpwstr/>
      </vt:variant>
      <vt:variant>
        <vt:lpwstr>_Toc505420737</vt:lpwstr>
      </vt:variant>
      <vt:variant>
        <vt:i4>1048629</vt:i4>
      </vt:variant>
      <vt:variant>
        <vt:i4>704</vt:i4>
      </vt:variant>
      <vt:variant>
        <vt:i4>0</vt:i4>
      </vt:variant>
      <vt:variant>
        <vt:i4>5</vt:i4>
      </vt:variant>
      <vt:variant>
        <vt:lpwstr/>
      </vt:variant>
      <vt:variant>
        <vt:lpwstr>_Toc505420736</vt:lpwstr>
      </vt:variant>
      <vt:variant>
        <vt:i4>1048629</vt:i4>
      </vt:variant>
      <vt:variant>
        <vt:i4>698</vt:i4>
      </vt:variant>
      <vt:variant>
        <vt:i4>0</vt:i4>
      </vt:variant>
      <vt:variant>
        <vt:i4>5</vt:i4>
      </vt:variant>
      <vt:variant>
        <vt:lpwstr/>
      </vt:variant>
      <vt:variant>
        <vt:lpwstr>_Toc505420735</vt:lpwstr>
      </vt:variant>
      <vt:variant>
        <vt:i4>1048629</vt:i4>
      </vt:variant>
      <vt:variant>
        <vt:i4>692</vt:i4>
      </vt:variant>
      <vt:variant>
        <vt:i4>0</vt:i4>
      </vt:variant>
      <vt:variant>
        <vt:i4>5</vt:i4>
      </vt:variant>
      <vt:variant>
        <vt:lpwstr/>
      </vt:variant>
      <vt:variant>
        <vt:lpwstr>_Toc505420734</vt:lpwstr>
      </vt:variant>
      <vt:variant>
        <vt:i4>1048629</vt:i4>
      </vt:variant>
      <vt:variant>
        <vt:i4>686</vt:i4>
      </vt:variant>
      <vt:variant>
        <vt:i4>0</vt:i4>
      </vt:variant>
      <vt:variant>
        <vt:i4>5</vt:i4>
      </vt:variant>
      <vt:variant>
        <vt:lpwstr/>
      </vt:variant>
      <vt:variant>
        <vt:lpwstr>_Toc505420733</vt:lpwstr>
      </vt:variant>
      <vt:variant>
        <vt:i4>1048629</vt:i4>
      </vt:variant>
      <vt:variant>
        <vt:i4>680</vt:i4>
      </vt:variant>
      <vt:variant>
        <vt:i4>0</vt:i4>
      </vt:variant>
      <vt:variant>
        <vt:i4>5</vt:i4>
      </vt:variant>
      <vt:variant>
        <vt:lpwstr/>
      </vt:variant>
      <vt:variant>
        <vt:lpwstr>_Toc505420732</vt:lpwstr>
      </vt:variant>
      <vt:variant>
        <vt:i4>1048629</vt:i4>
      </vt:variant>
      <vt:variant>
        <vt:i4>674</vt:i4>
      </vt:variant>
      <vt:variant>
        <vt:i4>0</vt:i4>
      </vt:variant>
      <vt:variant>
        <vt:i4>5</vt:i4>
      </vt:variant>
      <vt:variant>
        <vt:lpwstr/>
      </vt:variant>
      <vt:variant>
        <vt:lpwstr>_Toc505420731</vt:lpwstr>
      </vt:variant>
      <vt:variant>
        <vt:i4>1048629</vt:i4>
      </vt:variant>
      <vt:variant>
        <vt:i4>668</vt:i4>
      </vt:variant>
      <vt:variant>
        <vt:i4>0</vt:i4>
      </vt:variant>
      <vt:variant>
        <vt:i4>5</vt:i4>
      </vt:variant>
      <vt:variant>
        <vt:lpwstr/>
      </vt:variant>
      <vt:variant>
        <vt:lpwstr>_Toc505420730</vt:lpwstr>
      </vt:variant>
      <vt:variant>
        <vt:i4>1114165</vt:i4>
      </vt:variant>
      <vt:variant>
        <vt:i4>662</vt:i4>
      </vt:variant>
      <vt:variant>
        <vt:i4>0</vt:i4>
      </vt:variant>
      <vt:variant>
        <vt:i4>5</vt:i4>
      </vt:variant>
      <vt:variant>
        <vt:lpwstr/>
      </vt:variant>
      <vt:variant>
        <vt:lpwstr>_Toc505420729</vt:lpwstr>
      </vt:variant>
      <vt:variant>
        <vt:i4>1114165</vt:i4>
      </vt:variant>
      <vt:variant>
        <vt:i4>656</vt:i4>
      </vt:variant>
      <vt:variant>
        <vt:i4>0</vt:i4>
      </vt:variant>
      <vt:variant>
        <vt:i4>5</vt:i4>
      </vt:variant>
      <vt:variant>
        <vt:lpwstr/>
      </vt:variant>
      <vt:variant>
        <vt:lpwstr>_Toc505420728</vt:lpwstr>
      </vt:variant>
      <vt:variant>
        <vt:i4>1114165</vt:i4>
      </vt:variant>
      <vt:variant>
        <vt:i4>650</vt:i4>
      </vt:variant>
      <vt:variant>
        <vt:i4>0</vt:i4>
      </vt:variant>
      <vt:variant>
        <vt:i4>5</vt:i4>
      </vt:variant>
      <vt:variant>
        <vt:lpwstr/>
      </vt:variant>
      <vt:variant>
        <vt:lpwstr>_Toc505420727</vt:lpwstr>
      </vt:variant>
      <vt:variant>
        <vt:i4>1114165</vt:i4>
      </vt:variant>
      <vt:variant>
        <vt:i4>644</vt:i4>
      </vt:variant>
      <vt:variant>
        <vt:i4>0</vt:i4>
      </vt:variant>
      <vt:variant>
        <vt:i4>5</vt:i4>
      </vt:variant>
      <vt:variant>
        <vt:lpwstr/>
      </vt:variant>
      <vt:variant>
        <vt:lpwstr>_Toc505420726</vt:lpwstr>
      </vt:variant>
      <vt:variant>
        <vt:i4>1114165</vt:i4>
      </vt:variant>
      <vt:variant>
        <vt:i4>638</vt:i4>
      </vt:variant>
      <vt:variant>
        <vt:i4>0</vt:i4>
      </vt:variant>
      <vt:variant>
        <vt:i4>5</vt:i4>
      </vt:variant>
      <vt:variant>
        <vt:lpwstr/>
      </vt:variant>
      <vt:variant>
        <vt:lpwstr>_Toc505420725</vt:lpwstr>
      </vt:variant>
      <vt:variant>
        <vt:i4>1114165</vt:i4>
      </vt:variant>
      <vt:variant>
        <vt:i4>632</vt:i4>
      </vt:variant>
      <vt:variant>
        <vt:i4>0</vt:i4>
      </vt:variant>
      <vt:variant>
        <vt:i4>5</vt:i4>
      </vt:variant>
      <vt:variant>
        <vt:lpwstr/>
      </vt:variant>
      <vt:variant>
        <vt:lpwstr>_Toc505420724</vt:lpwstr>
      </vt:variant>
      <vt:variant>
        <vt:i4>1114165</vt:i4>
      </vt:variant>
      <vt:variant>
        <vt:i4>626</vt:i4>
      </vt:variant>
      <vt:variant>
        <vt:i4>0</vt:i4>
      </vt:variant>
      <vt:variant>
        <vt:i4>5</vt:i4>
      </vt:variant>
      <vt:variant>
        <vt:lpwstr/>
      </vt:variant>
      <vt:variant>
        <vt:lpwstr>_Toc505420723</vt:lpwstr>
      </vt:variant>
      <vt:variant>
        <vt:i4>1114165</vt:i4>
      </vt:variant>
      <vt:variant>
        <vt:i4>620</vt:i4>
      </vt:variant>
      <vt:variant>
        <vt:i4>0</vt:i4>
      </vt:variant>
      <vt:variant>
        <vt:i4>5</vt:i4>
      </vt:variant>
      <vt:variant>
        <vt:lpwstr/>
      </vt:variant>
      <vt:variant>
        <vt:lpwstr>_Toc505420722</vt:lpwstr>
      </vt:variant>
      <vt:variant>
        <vt:i4>1114165</vt:i4>
      </vt:variant>
      <vt:variant>
        <vt:i4>614</vt:i4>
      </vt:variant>
      <vt:variant>
        <vt:i4>0</vt:i4>
      </vt:variant>
      <vt:variant>
        <vt:i4>5</vt:i4>
      </vt:variant>
      <vt:variant>
        <vt:lpwstr/>
      </vt:variant>
      <vt:variant>
        <vt:lpwstr>_Toc505420721</vt:lpwstr>
      </vt:variant>
      <vt:variant>
        <vt:i4>1114165</vt:i4>
      </vt:variant>
      <vt:variant>
        <vt:i4>608</vt:i4>
      </vt:variant>
      <vt:variant>
        <vt:i4>0</vt:i4>
      </vt:variant>
      <vt:variant>
        <vt:i4>5</vt:i4>
      </vt:variant>
      <vt:variant>
        <vt:lpwstr/>
      </vt:variant>
      <vt:variant>
        <vt:lpwstr>_Toc505420720</vt:lpwstr>
      </vt:variant>
      <vt:variant>
        <vt:i4>1179701</vt:i4>
      </vt:variant>
      <vt:variant>
        <vt:i4>602</vt:i4>
      </vt:variant>
      <vt:variant>
        <vt:i4>0</vt:i4>
      </vt:variant>
      <vt:variant>
        <vt:i4>5</vt:i4>
      </vt:variant>
      <vt:variant>
        <vt:lpwstr/>
      </vt:variant>
      <vt:variant>
        <vt:lpwstr>_Toc505420719</vt:lpwstr>
      </vt:variant>
      <vt:variant>
        <vt:i4>1179701</vt:i4>
      </vt:variant>
      <vt:variant>
        <vt:i4>596</vt:i4>
      </vt:variant>
      <vt:variant>
        <vt:i4>0</vt:i4>
      </vt:variant>
      <vt:variant>
        <vt:i4>5</vt:i4>
      </vt:variant>
      <vt:variant>
        <vt:lpwstr/>
      </vt:variant>
      <vt:variant>
        <vt:lpwstr>_Toc505420718</vt:lpwstr>
      </vt:variant>
      <vt:variant>
        <vt:i4>1179701</vt:i4>
      </vt:variant>
      <vt:variant>
        <vt:i4>590</vt:i4>
      </vt:variant>
      <vt:variant>
        <vt:i4>0</vt:i4>
      </vt:variant>
      <vt:variant>
        <vt:i4>5</vt:i4>
      </vt:variant>
      <vt:variant>
        <vt:lpwstr/>
      </vt:variant>
      <vt:variant>
        <vt:lpwstr>_Toc505420717</vt:lpwstr>
      </vt:variant>
      <vt:variant>
        <vt:i4>1179701</vt:i4>
      </vt:variant>
      <vt:variant>
        <vt:i4>584</vt:i4>
      </vt:variant>
      <vt:variant>
        <vt:i4>0</vt:i4>
      </vt:variant>
      <vt:variant>
        <vt:i4>5</vt:i4>
      </vt:variant>
      <vt:variant>
        <vt:lpwstr/>
      </vt:variant>
      <vt:variant>
        <vt:lpwstr>_Toc505420716</vt:lpwstr>
      </vt:variant>
      <vt:variant>
        <vt:i4>1179701</vt:i4>
      </vt:variant>
      <vt:variant>
        <vt:i4>578</vt:i4>
      </vt:variant>
      <vt:variant>
        <vt:i4>0</vt:i4>
      </vt:variant>
      <vt:variant>
        <vt:i4>5</vt:i4>
      </vt:variant>
      <vt:variant>
        <vt:lpwstr/>
      </vt:variant>
      <vt:variant>
        <vt:lpwstr>_Toc505420715</vt:lpwstr>
      </vt:variant>
      <vt:variant>
        <vt:i4>1179701</vt:i4>
      </vt:variant>
      <vt:variant>
        <vt:i4>572</vt:i4>
      </vt:variant>
      <vt:variant>
        <vt:i4>0</vt:i4>
      </vt:variant>
      <vt:variant>
        <vt:i4>5</vt:i4>
      </vt:variant>
      <vt:variant>
        <vt:lpwstr/>
      </vt:variant>
      <vt:variant>
        <vt:lpwstr>_Toc505420714</vt:lpwstr>
      </vt:variant>
      <vt:variant>
        <vt:i4>1179701</vt:i4>
      </vt:variant>
      <vt:variant>
        <vt:i4>566</vt:i4>
      </vt:variant>
      <vt:variant>
        <vt:i4>0</vt:i4>
      </vt:variant>
      <vt:variant>
        <vt:i4>5</vt:i4>
      </vt:variant>
      <vt:variant>
        <vt:lpwstr/>
      </vt:variant>
      <vt:variant>
        <vt:lpwstr>_Toc505420713</vt:lpwstr>
      </vt:variant>
      <vt:variant>
        <vt:i4>1179701</vt:i4>
      </vt:variant>
      <vt:variant>
        <vt:i4>560</vt:i4>
      </vt:variant>
      <vt:variant>
        <vt:i4>0</vt:i4>
      </vt:variant>
      <vt:variant>
        <vt:i4>5</vt:i4>
      </vt:variant>
      <vt:variant>
        <vt:lpwstr/>
      </vt:variant>
      <vt:variant>
        <vt:lpwstr>_Toc505420712</vt:lpwstr>
      </vt:variant>
      <vt:variant>
        <vt:i4>1179701</vt:i4>
      </vt:variant>
      <vt:variant>
        <vt:i4>554</vt:i4>
      </vt:variant>
      <vt:variant>
        <vt:i4>0</vt:i4>
      </vt:variant>
      <vt:variant>
        <vt:i4>5</vt:i4>
      </vt:variant>
      <vt:variant>
        <vt:lpwstr/>
      </vt:variant>
      <vt:variant>
        <vt:lpwstr>_Toc505420711</vt:lpwstr>
      </vt:variant>
      <vt:variant>
        <vt:i4>1179701</vt:i4>
      </vt:variant>
      <vt:variant>
        <vt:i4>548</vt:i4>
      </vt:variant>
      <vt:variant>
        <vt:i4>0</vt:i4>
      </vt:variant>
      <vt:variant>
        <vt:i4>5</vt:i4>
      </vt:variant>
      <vt:variant>
        <vt:lpwstr/>
      </vt:variant>
      <vt:variant>
        <vt:lpwstr>_Toc505420710</vt:lpwstr>
      </vt:variant>
      <vt:variant>
        <vt:i4>1245237</vt:i4>
      </vt:variant>
      <vt:variant>
        <vt:i4>542</vt:i4>
      </vt:variant>
      <vt:variant>
        <vt:i4>0</vt:i4>
      </vt:variant>
      <vt:variant>
        <vt:i4>5</vt:i4>
      </vt:variant>
      <vt:variant>
        <vt:lpwstr/>
      </vt:variant>
      <vt:variant>
        <vt:lpwstr>_Toc505420709</vt:lpwstr>
      </vt:variant>
      <vt:variant>
        <vt:i4>1245237</vt:i4>
      </vt:variant>
      <vt:variant>
        <vt:i4>536</vt:i4>
      </vt:variant>
      <vt:variant>
        <vt:i4>0</vt:i4>
      </vt:variant>
      <vt:variant>
        <vt:i4>5</vt:i4>
      </vt:variant>
      <vt:variant>
        <vt:lpwstr/>
      </vt:variant>
      <vt:variant>
        <vt:lpwstr>_Toc505420708</vt:lpwstr>
      </vt:variant>
      <vt:variant>
        <vt:i4>1245237</vt:i4>
      </vt:variant>
      <vt:variant>
        <vt:i4>530</vt:i4>
      </vt:variant>
      <vt:variant>
        <vt:i4>0</vt:i4>
      </vt:variant>
      <vt:variant>
        <vt:i4>5</vt:i4>
      </vt:variant>
      <vt:variant>
        <vt:lpwstr/>
      </vt:variant>
      <vt:variant>
        <vt:lpwstr>_Toc505420707</vt:lpwstr>
      </vt:variant>
      <vt:variant>
        <vt:i4>1245237</vt:i4>
      </vt:variant>
      <vt:variant>
        <vt:i4>524</vt:i4>
      </vt:variant>
      <vt:variant>
        <vt:i4>0</vt:i4>
      </vt:variant>
      <vt:variant>
        <vt:i4>5</vt:i4>
      </vt:variant>
      <vt:variant>
        <vt:lpwstr/>
      </vt:variant>
      <vt:variant>
        <vt:lpwstr>_Toc505420706</vt:lpwstr>
      </vt:variant>
      <vt:variant>
        <vt:i4>1245237</vt:i4>
      </vt:variant>
      <vt:variant>
        <vt:i4>518</vt:i4>
      </vt:variant>
      <vt:variant>
        <vt:i4>0</vt:i4>
      </vt:variant>
      <vt:variant>
        <vt:i4>5</vt:i4>
      </vt:variant>
      <vt:variant>
        <vt:lpwstr/>
      </vt:variant>
      <vt:variant>
        <vt:lpwstr>_Toc505420705</vt:lpwstr>
      </vt:variant>
      <vt:variant>
        <vt:i4>1245237</vt:i4>
      </vt:variant>
      <vt:variant>
        <vt:i4>512</vt:i4>
      </vt:variant>
      <vt:variant>
        <vt:i4>0</vt:i4>
      </vt:variant>
      <vt:variant>
        <vt:i4>5</vt:i4>
      </vt:variant>
      <vt:variant>
        <vt:lpwstr/>
      </vt:variant>
      <vt:variant>
        <vt:lpwstr>_Toc505420704</vt:lpwstr>
      </vt:variant>
      <vt:variant>
        <vt:i4>1245237</vt:i4>
      </vt:variant>
      <vt:variant>
        <vt:i4>506</vt:i4>
      </vt:variant>
      <vt:variant>
        <vt:i4>0</vt:i4>
      </vt:variant>
      <vt:variant>
        <vt:i4>5</vt:i4>
      </vt:variant>
      <vt:variant>
        <vt:lpwstr/>
      </vt:variant>
      <vt:variant>
        <vt:lpwstr>_Toc505420703</vt:lpwstr>
      </vt:variant>
      <vt:variant>
        <vt:i4>1245237</vt:i4>
      </vt:variant>
      <vt:variant>
        <vt:i4>500</vt:i4>
      </vt:variant>
      <vt:variant>
        <vt:i4>0</vt:i4>
      </vt:variant>
      <vt:variant>
        <vt:i4>5</vt:i4>
      </vt:variant>
      <vt:variant>
        <vt:lpwstr/>
      </vt:variant>
      <vt:variant>
        <vt:lpwstr>_Toc505420702</vt:lpwstr>
      </vt:variant>
      <vt:variant>
        <vt:i4>1245237</vt:i4>
      </vt:variant>
      <vt:variant>
        <vt:i4>494</vt:i4>
      </vt:variant>
      <vt:variant>
        <vt:i4>0</vt:i4>
      </vt:variant>
      <vt:variant>
        <vt:i4>5</vt:i4>
      </vt:variant>
      <vt:variant>
        <vt:lpwstr/>
      </vt:variant>
      <vt:variant>
        <vt:lpwstr>_Toc505420701</vt:lpwstr>
      </vt:variant>
      <vt:variant>
        <vt:i4>1245237</vt:i4>
      </vt:variant>
      <vt:variant>
        <vt:i4>488</vt:i4>
      </vt:variant>
      <vt:variant>
        <vt:i4>0</vt:i4>
      </vt:variant>
      <vt:variant>
        <vt:i4>5</vt:i4>
      </vt:variant>
      <vt:variant>
        <vt:lpwstr/>
      </vt:variant>
      <vt:variant>
        <vt:lpwstr>_Toc505420700</vt:lpwstr>
      </vt:variant>
      <vt:variant>
        <vt:i4>1703988</vt:i4>
      </vt:variant>
      <vt:variant>
        <vt:i4>482</vt:i4>
      </vt:variant>
      <vt:variant>
        <vt:i4>0</vt:i4>
      </vt:variant>
      <vt:variant>
        <vt:i4>5</vt:i4>
      </vt:variant>
      <vt:variant>
        <vt:lpwstr/>
      </vt:variant>
      <vt:variant>
        <vt:lpwstr>_Toc505420699</vt:lpwstr>
      </vt:variant>
      <vt:variant>
        <vt:i4>1703988</vt:i4>
      </vt:variant>
      <vt:variant>
        <vt:i4>476</vt:i4>
      </vt:variant>
      <vt:variant>
        <vt:i4>0</vt:i4>
      </vt:variant>
      <vt:variant>
        <vt:i4>5</vt:i4>
      </vt:variant>
      <vt:variant>
        <vt:lpwstr/>
      </vt:variant>
      <vt:variant>
        <vt:lpwstr>_Toc505420698</vt:lpwstr>
      </vt:variant>
      <vt:variant>
        <vt:i4>1703988</vt:i4>
      </vt:variant>
      <vt:variant>
        <vt:i4>470</vt:i4>
      </vt:variant>
      <vt:variant>
        <vt:i4>0</vt:i4>
      </vt:variant>
      <vt:variant>
        <vt:i4>5</vt:i4>
      </vt:variant>
      <vt:variant>
        <vt:lpwstr/>
      </vt:variant>
      <vt:variant>
        <vt:lpwstr>_Toc505420697</vt:lpwstr>
      </vt:variant>
      <vt:variant>
        <vt:i4>1703988</vt:i4>
      </vt:variant>
      <vt:variant>
        <vt:i4>464</vt:i4>
      </vt:variant>
      <vt:variant>
        <vt:i4>0</vt:i4>
      </vt:variant>
      <vt:variant>
        <vt:i4>5</vt:i4>
      </vt:variant>
      <vt:variant>
        <vt:lpwstr/>
      </vt:variant>
      <vt:variant>
        <vt:lpwstr>_Toc505420696</vt:lpwstr>
      </vt:variant>
      <vt:variant>
        <vt:i4>1703988</vt:i4>
      </vt:variant>
      <vt:variant>
        <vt:i4>458</vt:i4>
      </vt:variant>
      <vt:variant>
        <vt:i4>0</vt:i4>
      </vt:variant>
      <vt:variant>
        <vt:i4>5</vt:i4>
      </vt:variant>
      <vt:variant>
        <vt:lpwstr/>
      </vt:variant>
      <vt:variant>
        <vt:lpwstr>_Toc505420695</vt:lpwstr>
      </vt:variant>
      <vt:variant>
        <vt:i4>1703988</vt:i4>
      </vt:variant>
      <vt:variant>
        <vt:i4>452</vt:i4>
      </vt:variant>
      <vt:variant>
        <vt:i4>0</vt:i4>
      </vt:variant>
      <vt:variant>
        <vt:i4>5</vt:i4>
      </vt:variant>
      <vt:variant>
        <vt:lpwstr/>
      </vt:variant>
      <vt:variant>
        <vt:lpwstr>_Toc505420694</vt:lpwstr>
      </vt:variant>
      <vt:variant>
        <vt:i4>1703988</vt:i4>
      </vt:variant>
      <vt:variant>
        <vt:i4>446</vt:i4>
      </vt:variant>
      <vt:variant>
        <vt:i4>0</vt:i4>
      </vt:variant>
      <vt:variant>
        <vt:i4>5</vt:i4>
      </vt:variant>
      <vt:variant>
        <vt:lpwstr/>
      </vt:variant>
      <vt:variant>
        <vt:lpwstr>_Toc505420693</vt:lpwstr>
      </vt:variant>
      <vt:variant>
        <vt:i4>1703988</vt:i4>
      </vt:variant>
      <vt:variant>
        <vt:i4>440</vt:i4>
      </vt:variant>
      <vt:variant>
        <vt:i4>0</vt:i4>
      </vt:variant>
      <vt:variant>
        <vt:i4>5</vt:i4>
      </vt:variant>
      <vt:variant>
        <vt:lpwstr/>
      </vt:variant>
      <vt:variant>
        <vt:lpwstr>_Toc505420692</vt:lpwstr>
      </vt:variant>
      <vt:variant>
        <vt:i4>1703988</vt:i4>
      </vt:variant>
      <vt:variant>
        <vt:i4>434</vt:i4>
      </vt:variant>
      <vt:variant>
        <vt:i4>0</vt:i4>
      </vt:variant>
      <vt:variant>
        <vt:i4>5</vt:i4>
      </vt:variant>
      <vt:variant>
        <vt:lpwstr/>
      </vt:variant>
      <vt:variant>
        <vt:lpwstr>_Toc505420691</vt:lpwstr>
      </vt:variant>
      <vt:variant>
        <vt:i4>1703988</vt:i4>
      </vt:variant>
      <vt:variant>
        <vt:i4>428</vt:i4>
      </vt:variant>
      <vt:variant>
        <vt:i4>0</vt:i4>
      </vt:variant>
      <vt:variant>
        <vt:i4>5</vt:i4>
      </vt:variant>
      <vt:variant>
        <vt:lpwstr/>
      </vt:variant>
      <vt:variant>
        <vt:lpwstr>_Toc505420690</vt:lpwstr>
      </vt:variant>
      <vt:variant>
        <vt:i4>1769524</vt:i4>
      </vt:variant>
      <vt:variant>
        <vt:i4>422</vt:i4>
      </vt:variant>
      <vt:variant>
        <vt:i4>0</vt:i4>
      </vt:variant>
      <vt:variant>
        <vt:i4>5</vt:i4>
      </vt:variant>
      <vt:variant>
        <vt:lpwstr/>
      </vt:variant>
      <vt:variant>
        <vt:lpwstr>_Toc505420689</vt:lpwstr>
      </vt:variant>
      <vt:variant>
        <vt:i4>1769524</vt:i4>
      </vt:variant>
      <vt:variant>
        <vt:i4>416</vt:i4>
      </vt:variant>
      <vt:variant>
        <vt:i4>0</vt:i4>
      </vt:variant>
      <vt:variant>
        <vt:i4>5</vt:i4>
      </vt:variant>
      <vt:variant>
        <vt:lpwstr/>
      </vt:variant>
      <vt:variant>
        <vt:lpwstr>_Toc505420688</vt:lpwstr>
      </vt:variant>
      <vt:variant>
        <vt:i4>1769524</vt:i4>
      </vt:variant>
      <vt:variant>
        <vt:i4>410</vt:i4>
      </vt:variant>
      <vt:variant>
        <vt:i4>0</vt:i4>
      </vt:variant>
      <vt:variant>
        <vt:i4>5</vt:i4>
      </vt:variant>
      <vt:variant>
        <vt:lpwstr/>
      </vt:variant>
      <vt:variant>
        <vt:lpwstr>_Toc505420687</vt:lpwstr>
      </vt:variant>
      <vt:variant>
        <vt:i4>1769524</vt:i4>
      </vt:variant>
      <vt:variant>
        <vt:i4>404</vt:i4>
      </vt:variant>
      <vt:variant>
        <vt:i4>0</vt:i4>
      </vt:variant>
      <vt:variant>
        <vt:i4>5</vt:i4>
      </vt:variant>
      <vt:variant>
        <vt:lpwstr/>
      </vt:variant>
      <vt:variant>
        <vt:lpwstr>_Toc505420686</vt:lpwstr>
      </vt:variant>
      <vt:variant>
        <vt:i4>1769524</vt:i4>
      </vt:variant>
      <vt:variant>
        <vt:i4>398</vt:i4>
      </vt:variant>
      <vt:variant>
        <vt:i4>0</vt:i4>
      </vt:variant>
      <vt:variant>
        <vt:i4>5</vt:i4>
      </vt:variant>
      <vt:variant>
        <vt:lpwstr/>
      </vt:variant>
      <vt:variant>
        <vt:lpwstr>_Toc505420685</vt:lpwstr>
      </vt:variant>
      <vt:variant>
        <vt:i4>1769524</vt:i4>
      </vt:variant>
      <vt:variant>
        <vt:i4>392</vt:i4>
      </vt:variant>
      <vt:variant>
        <vt:i4>0</vt:i4>
      </vt:variant>
      <vt:variant>
        <vt:i4>5</vt:i4>
      </vt:variant>
      <vt:variant>
        <vt:lpwstr/>
      </vt:variant>
      <vt:variant>
        <vt:lpwstr>_Toc505420684</vt:lpwstr>
      </vt:variant>
      <vt:variant>
        <vt:i4>1769524</vt:i4>
      </vt:variant>
      <vt:variant>
        <vt:i4>386</vt:i4>
      </vt:variant>
      <vt:variant>
        <vt:i4>0</vt:i4>
      </vt:variant>
      <vt:variant>
        <vt:i4>5</vt:i4>
      </vt:variant>
      <vt:variant>
        <vt:lpwstr/>
      </vt:variant>
      <vt:variant>
        <vt:lpwstr>_Toc505420683</vt:lpwstr>
      </vt:variant>
      <vt:variant>
        <vt:i4>1769524</vt:i4>
      </vt:variant>
      <vt:variant>
        <vt:i4>380</vt:i4>
      </vt:variant>
      <vt:variant>
        <vt:i4>0</vt:i4>
      </vt:variant>
      <vt:variant>
        <vt:i4>5</vt:i4>
      </vt:variant>
      <vt:variant>
        <vt:lpwstr/>
      </vt:variant>
      <vt:variant>
        <vt:lpwstr>_Toc505420682</vt:lpwstr>
      </vt:variant>
      <vt:variant>
        <vt:i4>1769524</vt:i4>
      </vt:variant>
      <vt:variant>
        <vt:i4>374</vt:i4>
      </vt:variant>
      <vt:variant>
        <vt:i4>0</vt:i4>
      </vt:variant>
      <vt:variant>
        <vt:i4>5</vt:i4>
      </vt:variant>
      <vt:variant>
        <vt:lpwstr/>
      </vt:variant>
      <vt:variant>
        <vt:lpwstr>_Toc505420681</vt:lpwstr>
      </vt:variant>
      <vt:variant>
        <vt:i4>1769524</vt:i4>
      </vt:variant>
      <vt:variant>
        <vt:i4>368</vt:i4>
      </vt:variant>
      <vt:variant>
        <vt:i4>0</vt:i4>
      </vt:variant>
      <vt:variant>
        <vt:i4>5</vt:i4>
      </vt:variant>
      <vt:variant>
        <vt:lpwstr/>
      </vt:variant>
      <vt:variant>
        <vt:lpwstr>_Toc505420680</vt:lpwstr>
      </vt:variant>
      <vt:variant>
        <vt:i4>1310772</vt:i4>
      </vt:variant>
      <vt:variant>
        <vt:i4>362</vt:i4>
      </vt:variant>
      <vt:variant>
        <vt:i4>0</vt:i4>
      </vt:variant>
      <vt:variant>
        <vt:i4>5</vt:i4>
      </vt:variant>
      <vt:variant>
        <vt:lpwstr/>
      </vt:variant>
      <vt:variant>
        <vt:lpwstr>_Toc505420679</vt:lpwstr>
      </vt:variant>
      <vt:variant>
        <vt:i4>1310772</vt:i4>
      </vt:variant>
      <vt:variant>
        <vt:i4>356</vt:i4>
      </vt:variant>
      <vt:variant>
        <vt:i4>0</vt:i4>
      </vt:variant>
      <vt:variant>
        <vt:i4>5</vt:i4>
      </vt:variant>
      <vt:variant>
        <vt:lpwstr/>
      </vt:variant>
      <vt:variant>
        <vt:lpwstr>_Toc505420678</vt:lpwstr>
      </vt:variant>
      <vt:variant>
        <vt:i4>1310772</vt:i4>
      </vt:variant>
      <vt:variant>
        <vt:i4>350</vt:i4>
      </vt:variant>
      <vt:variant>
        <vt:i4>0</vt:i4>
      </vt:variant>
      <vt:variant>
        <vt:i4>5</vt:i4>
      </vt:variant>
      <vt:variant>
        <vt:lpwstr/>
      </vt:variant>
      <vt:variant>
        <vt:lpwstr>_Toc505420677</vt:lpwstr>
      </vt:variant>
      <vt:variant>
        <vt:i4>1310772</vt:i4>
      </vt:variant>
      <vt:variant>
        <vt:i4>344</vt:i4>
      </vt:variant>
      <vt:variant>
        <vt:i4>0</vt:i4>
      </vt:variant>
      <vt:variant>
        <vt:i4>5</vt:i4>
      </vt:variant>
      <vt:variant>
        <vt:lpwstr/>
      </vt:variant>
      <vt:variant>
        <vt:lpwstr>_Toc505420676</vt:lpwstr>
      </vt:variant>
      <vt:variant>
        <vt:i4>1310772</vt:i4>
      </vt:variant>
      <vt:variant>
        <vt:i4>338</vt:i4>
      </vt:variant>
      <vt:variant>
        <vt:i4>0</vt:i4>
      </vt:variant>
      <vt:variant>
        <vt:i4>5</vt:i4>
      </vt:variant>
      <vt:variant>
        <vt:lpwstr/>
      </vt:variant>
      <vt:variant>
        <vt:lpwstr>_Toc505420675</vt:lpwstr>
      </vt:variant>
      <vt:variant>
        <vt:i4>1310772</vt:i4>
      </vt:variant>
      <vt:variant>
        <vt:i4>332</vt:i4>
      </vt:variant>
      <vt:variant>
        <vt:i4>0</vt:i4>
      </vt:variant>
      <vt:variant>
        <vt:i4>5</vt:i4>
      </vt:variant>
      <vt:variant>
        <vt:lpwstr/>
      </vt:variant>
      <vt:variant>
        <vt:lpwstr>_Toc505420674</vt:lpwstr>
      </vt:variant>
      <vt:variant>
        <vt:i4>1310772</vt:i4>
      </vt:variant>
      <vt:variant>
        <vt:i4>326</vt:i4>
      </vt:variant>
      <vt:variant>
        <vt:i4>0</vt:i4>
      </vt:variant>
      <vt:variant>
        <vt:i4>5</vt:i4>
      </vt:variant>
      <vt:variant>
        <vt:lpwstr/>
      </vt:variant>
      <vt:variant>
        <vt:lpwstr>_Toc505420673</vt:lpwstr>
      </vt:variant>
      <vt:variant>
        <vt:i4>1310772</vt:i4>
      </vt:variant>
      <vt:variant>
        <vt:i4>320</vt:i4>
      </vt:variant>
      <vt:variant>
        <vt:i4>0</vt:i4>
      </vt:variant>
      <vt:variant>
        <vt:i4>5</vt:i4>
      </vt:variant>
      <vt:variant>
        <vt:lpwstr/>
      </vt:variant>
      <vt:variant>
        <vt:lpwstr>_Toc505420672</vt:lpwstr>
      </vt:variant>
      <vt:variant>
        <vt:i4>1310772</vt:i4>
      </vt:variant>
      <vt:variant>
        <vt:i4>314</vt:i4>
      </vt:variant>
      <vt:variant>
        <vt:i4>0</vt:i4>
      </vt:variant>
      <vt:variant>
        <vt:i4>5</vt:i4>
      </vt:variant>
      <vt:variant>
        <vt:lpwstr/>
      </vt:variant>
      <vt:variant>
        <vt:lpwstr>_Toc505420671</vt:lpwstr>
      </vt:variant>
      <vt:variant>
        <vt:i4>1310772</vt:i4>
      </vt:variant>
      <vt:variant>
        <vt:i4>308</vt:i4>
      </vt:variant>
      <vt:variant>
        <vt:i4>0</vt:i4>
      </vt:variant>
      <vt:variant>
        <vt:i4>5</vt:i4>
      </vt:variant>
      <vt:variant>
        <vt:lpwstr/>
      </vt:variant>
      <vt:variant>
        <vt:lpwstr>_Toc505420670</vt:lpwstr>
      </vt:variant>
      <vt:variant>
        <vt:i4>1376308</vt:i4>
      </vt:variant>
      <vt:variant>
        <vt:i4>302</vt:i4>
      </vt:variant>
      <vt:variant>
        <vt:i4>0</vt:i4>
      </vt:variant>
      <vt:variant>
        <vt:i4>5</vt:i4>
      </vt:variant>
      <vt:variant>
        <vt:lpwstr/>
      </vt:variant>
      <vt:variant>
        <vt:lpwstr>_Toc505420669</vt:lpwstr>
      </vt:variant>
      <vt:variant>
        <vt:i4>1376308</vt:i4>
      </vt:variant>
      <vt:variant>
        <vt:i4>296</vt:i4>
      </vt:variant>
      <vt:variant>
        <vt:i4>0</vt:i4>
      </vt:variant>
      <vt:variant>
        <vt:i4>5</vt:i4>
      </vt:variant>
      <vt:variant>
        <vt:lpwstr/>
      </vt:variant>
      <vt:variant>
        <vt:lpwstr>_Toc505420668</vt:lpwstr>
      </vt:variant>
      <vt:variant>
        <vt:i4>1376308</vt:i4>
      </vt:variant>
      <vt:variant>
        <vt:i4>290</vt:i4>
      </vt:variant>
      <vt:variant>
        <vt:i4>0</vt:i4>
      </vt:variant>
      <vt:variant>
        <vt:i4>5</vt:i4>
      </vt:variant>
      <vt:variant>
        <vt:lpwstr/>
      </vt:variant>
      <vt:variant>
        <vt:lpwstr>_Toc505420667</vt:lpwstr>
      </vt:variant>
      <vt:variant>
        <vt:i4>1376308</vt:i4>
      </vt:variant>
      <vt:variant>
        <vt:i4>284</vt:i4>
      </vt:variant>
      <vt:variant>
        <vt:i4>0</vt:i4>
      </vt:variant>
      <vt:variant>
        <vt:i4>5</vt:i4>
      </vt:variant>
      <vt:variant>
        <vt:lpwstr/>
      </vt:variant>
      <vt:variant>
        <vt:lpwstr>_Toc505420666</vt:lpwstr>
      </vt:variant>
      <vt:variant>
        <vt:i4>1376308</vt:i4>
      </vt:variant>
      <vt:variant>
        <vt:i4>278</vt:i4>
      </vt:variant>
      <vt:variant>
        <vt:i4>0</vt:i4>
      </vt:variant>
      <vt:variant>
        <vt:i4>5</vt:i4>
      </vt:variant>
      <vt:variant>
        <vt:lpwstr/>
      </vt:variant>
      <vt:variant>
        <vt:lpwstr>_Toc505420665</vt:lpwstr>
      </vt:variant>
      <vt:variant>
        <vt:i4>1376308</vt:i4>
      </vt:variant>
      <vt:variant>
        <vt:i4>272</vt:i4>
      </vt:variant>
      <vt:variant>
        <vt:i4>0</vt:i4>
      </vt:variant>
      <vt:variant>
        <vt:i4>5</vt:i4>
      </vt:variant>
      <vt:variant>
        <vt:lpwstr/>
      </vt:variant>
      <vt:variant>
        <vt:lpwstr>_Toc505420664</vt:lpwstr>
      </vt:variant>
      <vt:variant>
        <vt:i4>1376308</vt:i4>
      </vt:variant>
      <vt:variant>
        <vt:i4>266</vt:i4>
      </vt:variant>
      <vt:variant>
        <vt:i4>0</vt:i4>
      </vt:variant>
      <vt:variant>
        <vt:i4>5</vt:i4>
      </vt:variant>
      <vt:variant>
        <vt:lpwstr/>
      </vt:variant>
      <vt:variant>
        <vt:lpwstr>_Toc505420663</vt:lpwstr>
      </vt:variant>
      <vt:variant>
        <vt:i4>1376308</vt:i4>
      </vt:variant>
      <vt:variant>
        <vt:i4>260</vt:i4>
      </vt:variant>
      <vt:variant>
        <vt:i4>0</vt:i4>
      </vt:variant>
      <vt:variant>
        <vt:i4>5</vt:i4>
      </vt:variant>
      <vt:variant>
        <vt:lpwstr/>
      </vt:variant>
      <vt:variant>
        <vt:lpwstr>_Toc505420662</vt:lpwstr>
      </vt:variant>
      <vt:variant>
        <vt:i4>1376308</vt:i4>
      </vt:variant>
      <vt:variant>
        <vt:i4>254</vt:i4>
      </vt:variant>
      <vt:variant>
        <vt:i4>0</vt:i4>
      </vt:variant>
      <vt:variant>
        <vt:i4>5</vt:i4>
      </vt:variant>
      <vt:variant>
        <vt:lpwstr/>
      </vt:variant>
      <vt:variant>
        <vt:lpwstr>_Toc505420661</vt:lpwstr>
      </vt:variant>
      <vt:variant>
        <vt:i4>1376308</vt:i4>
      </vt:variant>
      <vt:variant>
        <vt:i4>248</vt:i4>
      </vt:variant>
      <vt:variant>
        <vt:i4>0</vt:i4>
      </vt:variant>
      <vt:variant>
        <vt:i4>5</vt:i4>
      </vt:variant>
      <vt:variant>
        <vt:lpwstr/>
      </vt:variant>
      <vt:variant>
        <vt:lpwstr>_Toc505420660</vt:lpwstr>
      </vt:variant>
      <vt:variant>
        <vt:i4>1441844</vt:i4>
      </vt:variant>
      <vt:variant>
        <vt:i4>242</vt:i4>
      </vt:variant>
      <vt:variant>
        <vt:i4>0</vt:i4>
      </vt:variant>
      <vt:variant>
        <vt:i4>5</vt:i4>
      </vt:variant>
      <vt:variant>
        <vt:lpwstr/>
      </vt:variant>
      <vt:variant>
        <vt:lpwstr>_Toc505420659</vt:lpwstr>
      </vt:variant>
      <vt:variant>
        <vt:i4>1441844</vt:i4>
      </vt:variant>
      <vt:variant>
        <vt:i4>236</vt:i4>
      </vt:variant>
      <vt:variant>
        <vt:i4>0</vt:i4>
      </vt:variant>
      <vt:variant>
        <vt:i4>5</vt:i4>
      </vt:variant>
      <vt:variant>
        <vt:lpwstr/>
      </vt:variant>
      <vt:variant>
        <vt:lpwstr>_Toc505420658</vt:lpwstr>
      </vt:variant>
      <vt:variant>
        <vt:i4>1441844</vt:i4>
      </vt:variant>
      <vt:variant>
        <vt:i4>230</vt:i4>
      </vt:variant>
      <vt:variant>
        <vt:i4>0</vt:i4>
      </vt:variant>
      <vt:variant>
        <vt:i4>5</vt:i4>
      </vt:variant>
      <vt:variant>
        <vt:lpwstr/>
      </vt:variant>
      <vt:variant>
        <vt:lpwstr>_Toc505420657</vt:lpwstr>
      </vt:variant>
      <vt:variant>
        <vt:i4>1441844</vt:i4>
      </vt:variant>
      <vt:variant>
        <vt:i4>224</vt:i4>
      </vt:variant>
      <vt:variant>
        <vt:i4>0</vt:i4>
      </vt:variant>
      <vt:variant>
        <vt:i4>5</vt:i4>
      </vt:variant>
      <vt:variant>
        <vt:lpwstr/>
      </vt:variant>
      <vt:variant>
        <vt:lpwstr>_Toc505420656</vt:lpwstr>
      </vt:variant>
      <vt:variant>
        <vt:i4>1441844</vt:i4>
      </vt:variant>
      <vt:variant>
        <vt:i4>218</vt:i4>
      </vt:variant>
      <vt:variant>
        <vt:i4>0</vt:i4>
      </vt:variant>
      <vt:variant>
        <vt:i4>5</vt:i4>
      </vt:variant>
      <vt:variant>
        <vt:lpwstr/>
      </vt:variant>
      <vt:variant>
        <vt:lpwstr>_Toc505420655</vt:lpwstr>
      </vt:variant>
      <vt:variant>
        <vt:i4>1441844</vt:i4>
      </vt:variant>
      <vt:variant>
        <vt:i4>212</vt:i4>
      </vt:variant>
      <vt:variant>
        <vt:i4>0</vt:i4>
      </vt:variant>
      <vt:variant>
        <vt:i4>5</vt:i4>
      </vt:variant>
      <vt:variant>
        <vt:lpwstr/>
      </vt:variant>
      <vt:variant>
        <vt:lpwstr>_Toc505420654</vt:lpwstr>
      </vt:variant>
      <vt:variant>
        <vt:i4>1441844</vt:i4>
      </vt:variant>
      <vt:variant>
        <vt:i4>206</vt:i4>
      </vt:variant>
      <vt:variant>
        <vt:i4>0</vt:i4>
      </vt:variant>
      <vt:variant>
        <vt:i4>5</vt:i4>
      </vt:variant>
      <vt:variant>
        <vt:lpwstr/>
      </vt:variant>
      <vt:variant>
        <vt:lpwstr>_Toc505420653</vt:lpwstr>
      </vt:variant>
      <vt:variant>
        <vt:i4>1441844</vt:i4>
      </vt:variant>
      <vt:variant>
        <vt:i4>200</vt:i4>
      </vt:variant>
      <vt:variant>
        <vt:i4>0</vt:i4>
      </vt:variant>
      <vt:variant>
        <vt:i4>5</vt:i4>
      </vt:variant>
      <vt:variant>
        <vt:lpwstr/>
      </vt:variant>
      <vt:variant>
        <vt:lpwstr>_Toc505420652</vt:lpwstr>
      </vt:variant>
      <vt:variant>
        <vt:i4>1441844</vt:i4>
      </vt:variant>
      <vt:variant>
        <vt:i4>194</vt:i4>
      </vt:variant>
      <vt:variant>
        <vt:i4>0</vt:i4>
      </vt:variant>
      <vt:variant>
        <vt:i4>5</vt:i4>
      </vt:variant>
      <vt:variant>
        <vt:lpwstr/>
      </vt:variant>
      <vt:variant>
        <vt:lpwstr>_Toc505420651</vt:lpwstr>
      </vt:variant>
      <vt:variant>
        <vt:i4>1441844</vt:i4>
      </vt:variant>
      <vt:variant>
        <vt:i4>188</vt:i4>
      </vt:variant>
      <vt:variant>
        <vt:i4>0</vt:i4>
      </vt:variant>
      <vt:variant>
        <vt:i4>5</vt:i4>
      </vt:variant>
      <vt:variant>
        <vt:lpwstr/>
      </vt:variant>
      <vt:variant>
        <vt:lpwstr>_Toc505420650</vt:lpwstr>
      </vt:variant>
      <vt:variant>
        <vt:i4>1507380</vt:i4>
      </vt:variant>
      <vt:variant>
        <vt:i4>182</vt:i4>
      </vt:variant>
      <vt:variant>
        <vt:i4>0</vt:i4>
      </vt:variant>
      <vt:variant>
        <vt:i4>5</vt:i4>
      </vt:variant>
      <vt:variant>
        <vt:lpwstr/>
      </vt:variant>
      <vt:variant>
        <vt:lpwstr>_Toc505420649</vt:lpwstr>
      </vt:variant>
      <vt:variant>
        <vt:i4>1507380</vt:i4>
      </vt:variant>
      <vt:variant>
        <vt:i4>176</vt:i4>
      </vt:variant>
      <vt:variant>
        <vt:i4>0</vt:i4>
      </vt:variant>
      <vt:variant>
        <vt:i4>5</vt:i4>
      </vt:variant>
      <vt:variant>
        <vt:lpwstr/>
      </vt:variant>
      <vt:variant>
        <vt:lpwstr>_Toc505420648</vt:lpwstr>
      </vt:variant>
      <vt:variant>
        <vt:i4>1507380</vt:i4>
      </vt:variant>
      <vt:variant>
        <vt:i4>170</vt:i4>
      </vt:variant>
      <vt:variant>
        <vt:i4>0</vt:i4>
      </vt:variant>
      <vt:variant>
        <vt:i4>5</vt:i4>
      </vt:variant>
      <vt:variant>
        <vt:lpwstr/>
      </vt:variant>
      <vt:variant>
        <vt:lpwstr>_Toc505420647</vt:lpwstr>
      </vt:variant>
      <vt:variant>
        <vt:i4>1507380</vt:i4>
      </vt:variant>
      <vt:variant>
        <vt:i4>164</vt:i4>
      </vt:variant>
      <vt:variant>
        <vt:i4>0</vt:i4>
      </vt:variant>
      <vt:variant>
        <vt:i4>5</vt:i4>
      </vt:variant>
      <vt:variant>
        <vt:lpwstr/>
      </vt:variant>
      <vt:variant>
        <vt:lpwstr>_Toc505420646</vt:lpwstr>
      </vt:variant>
      <vt:variant>
        <vt:i4>1507380</vt:i4>
      </vt:variant>
      <vt:variant>
        <vt:i4>158</vt:i4>
      </vt:variant>
      <vt:variant>
        <vt:i4>0</vt:i4>
      </vt:variant>
      <vt:variant>
        <vt:i4>5</vt:i4>
      </vt:variant>
      <vt:variant>
        <vt:lpwstr/>
      </vt:variant>
      <vt:variant>
        <vt:lpwstr>_Toc505420645</vt:lpwstr>
      </vt:variant>
      <vt:variant>
        <vt:i4>1507380</vt:i4>
      </vt:variant>
      <vt:variant>
        <vt:i4>152</vt:i4>
      </vt:variant>
      <vt:variant>
        <vt:i4>0</vt:i4>
      </vt:variant>
      <vt:variant>
        <vt:i4>5</vt:i4>
      </vt:variant>
      <vt:variant>
        <vt:lpwstr/>
      </vt:variant>
      <vt:variant>
        <vt:lpwstr>_Toc505420644</vt:lpwstr>
      </vt:variant>
      <vt:variant>
        <vt:i4>1507380</vt:i4>
      </vt:variant>
      <vt:variant>
        <vt:i4>146</vt:i4>
      </vt:variant>
      <vt:variant>
        <vt:i4>0</vt:i4>
      </vt:variant>
      <vt:variant>
        <vt:i4>5</vt:i4>
      </vt:variant>
      <vt:variant>
        <vt:lpwstr/>
      </vt:variant>
      <vt:variant>
        <vt:lpwstr>_Toc505420643</vt:lpwstr>
      </vt:variant>
      <vt:variant>
        <vt:i4>1507380</vt:i4>
      </vt:variant>
      <vt:variant>
        <vt:i4>140</vt:i4>
      </vt:variant>
      <vt:variant>
        <vt:i4>0</vt:i4>
      </vt:variant>
      <vt:variant>
        <vt:i4>5</vt:i4>
      </vt:variant>
      <vt:variant>
        <vt:lpwstr/>
      </vt:variant>
      <vt:variant>
        <vt:lpwstr>_Toc505420642</vt:lpwstr>
      </vt:variant>
      <vt:variant>
        <vt:i4>1507380</vt:i4>
      </vt:variant>
      <vt:variant>
        <vt:i4>134</vt:i4>
      </vt:variant>
      <vt:variant>
        <vt:i4>0</vt:i4>
      </vt:variant>
      <vt:variant>
        <vt:i4>5</vt:i4>
      </vt:variant>
      <vt:variant>
        <vt:lpwstr/>
      </vt:variant>
      <vt:variant>
        <vt:lpwstr>_Toc505420641</vt:lpwstr>
      </vt:variant>
      <vt:variant>
        <vt:i4>1507380</vt:i4>
      </vt:variant>
      <vt:variant>
        <vt:i4>128</vt:i4>
      </vt:variant>
      <vt:variant>
        <vt:i4>0</vt:i4>
      </vt:variant>
      <vt:variant>
        <vt:i4>5</vt:i4>
      </vt:variant>
      <vt:variant>
        <vt:lpwstr/>
      </vt:variant>
      <vt:variant>
        <vt:lpwstr>_Toc505420640</vt:lpwstr>
      </vt:variant>
      <vt:variant>
        <vt:i4>1048628</vt:i4>
      </vt:variant>
      <vt:variant>
        <vt:i4>122</vt:i4>
      </vt:variant>
      <vt:variant>
        <vt:i4>0</vt:i4>
      </vt:variant>
      <vt:variant>
        <vt:i4>5</vt:i4>
      </vt:variant>
      <vt:variant>
        <vt:lpwstr/>
      </vt:variant>
      <vt:variant>
        <vt:lpwstr>_Toc505420639</vt:lpwstr>
      </vt:variant>
      <vt:variant>
        <vt:i4>1048628</vt:i4>
      </vt:variant>
      <vt:variant>
        <vt:i4>116</vt:i4>
      </vt:variant>
      <vt:variant>
        <vt:i4>0</vt:i4>
      </vt:variant>
      <vt:variant>
        <vt:i4>5</vt:i4>
      </vt:variant>
      <vt:variant>
        <vt:lpwstr/>
      </vt:variant>
      <vt:variant>
        <vt:lpwstr>_Toc505420638</vt:lpwstr>
      </vt:variant>
      <vt:variant>
        <vt:i4>1048628</vt:i4>
      </vt:variant>
      <vt:variant>
        <vt:i4>110</vt:i4>
      </vt:variant>
      <vt:variant>
        <vt:i4>0</vt:i4>
      </vt:variant>
      <vt:variant>
        <vt:i4>5</vt:i4>
      </vt:variant>
      <vt:variant>
        <vt:lpwstr/>
      </vt:variant>
      <vt:variant>
        <vt:lpwstr>_Toc505420637</vt:lpwstr>
      </vt:variant>
      <vt:variant>
        <vt:i4>1048628</vt:i4>
      </vt:variant>
      <vt:variant>
        <vt:i4>104</vt:i4>
      </vt:variant>
      <vt:variant>
        <vt:i4>0</vt:i4>
      </vt:variant>
      <vt:variant>
        <vt:i4>5</vt:i4>
      </vt:variant>
      <vt:variant>
        <vt:lpwstr/>
      </vt:variant>
      <vt:variant>
        <vt:lpwstr>_Toc505420636</vt:lpwstr>
      </vt:variant>
      <vt:variant>
        <vt:i4>1048628</vt:i4>
      </vt:variant>
      <vt:variant>
        <vt:i4>98</vt:i4>
      </vt:variant>
      <vt:variant>
        <vt:i4>0</vt:i4>
      </vt:variant>
      <vt:variant>
        <vt:i4>5</vt:i4>
      </vt:variant>
      <vt:variant>
        <vt:lpwstr/>
      </vt:variant>
      <vt:variant>
        <vt:lpwstr>_Toc505420635</vt:lpwstr>
      </vt:variant>
      <vt:variant>
        <vt:i4>1048628</vt:i4>
      </vt:variant>
      <vt:variant>
        <vt:i4>92</vt:i4>
      </vt:variant>
      <vt:variant>
        <vt:i4>0</vt:i4>
      </vt:variant>
      <vt:variant>
        <vt:i4>5</vt:i4>
      </vt:variant>
      <vt:variant>
        <vt:lpwstr/>
      </vt:variant>
      <vt:variant>
        <vt:lpwstr>_Toc505420634</vt:lpwstr>
      </vt:variant>
      <vt:variant>
        <vt:i4>1048628</vt:i4>
      </vt:variant>
      <vt:variant>
        <vt:i4>86</vt:i4>
      </vt:variant>
      <vt:variant>
        <vt:i4>0</vt:i4>
      </vt:variant>
      <vt:variant>
        <vt:i4>5</vt:i4>
      </vt:variant>
      <vt:variant>
        <vt:lpwstr/>
      </vt:variant>
      <vt:variant>
        <vt:lpwstr>_Toc505420633</vt:lpwstr>
      </vt:variant>
      <vt:variant>
        <vt:i4>1048628</vt:i4>
      </vt:variant>
      <vt:variant>
        <vt:i4>80</vt:i4>
      </vt:variant>
      <vt:variant>
        <vt:i4>0</vt:i4>
      </vt:variant>
      <vt:variant>
        <vt:i4>5</vt:i4>
      </vt:variant>
      <vt:variant>
        <vt:lpwstr/>
      </vt:variant>
      <vt:variant>
        <vt:lpwstr>_Toc505420632</vt:lpwstr>
      </vt:variant>
      <vt:variant>
        <vt:i4>1048628</vt:i4>
      </vt:variant>
      <vt:variant>
        <vt:i4>74</vt:i4>
      </vt:variant>
      <vt:variant>
        <vt:i4>0</vt:i4>
      </vt:variant>
      <vt:variant>
        <vt:i4>5</vt:i4>
      </vt:variant>
      <vt:variant>
        <vt:lpwstr/>
      </vt:variant>
      <vt:variant>
        <vt:lpwstr>_Toc505420631</vt:lpwstr>
      </vt:variant>
      <vt:variant>
        <vt:i4>1048628</vt:i4>
      </vt:variant>
      <vt:variant>
        <vt:i4>68</vt:i4>
      </vt:variant>
      <vt:variant>
        <vt:i4>0</vt:i4>
      </vt:variant>
      <vt:variant>
        <vt:i4>5</vt:i4>
      </vt:variant>
      <vt:variant>
        <vt:lpwstr/>
      </vt:variant>
      <vt:variant>
        <vt:lpwstr>_Toc505420630</vt:lpwstr>
      </vt:variant>
      <vt:variant>
        <vt:i4>1114164</vt:i4>
      </vt:variant>
      <vt:variant>
        <vt:i4>62</vt:i4>
      </vt:variant>
      <vt:variant>
        <vt:i4>0</vt:i4>
      </vt:variant>
      <vt:variant>
        <vt:i4>5</vt:i4>
      </vt:variant>
      <vt:variant>
        <vt:lpwstr/>
      </vt:variant>
      <vt:variant>
        <vt:lpwstr>_Toc505420629</vt:lpwstr>
      </vt:variant>
      <vt:variant>
        <vt:i4>1114164</vt:i4>
      </vt:variant>
      <vt:variant>
        <vt:i4>56</vt:i4>
      </vt:variant>
      <vt:variant>
        <vt:i4>0</vt:i4>
      </vt:variant>
      <vt:variant>
        <vt:i4>5</vt:i4>
      </vt:variant>
      <vt:variant>
        <vt:lpwstr/>
      </vt:variant>
      <vt:variant>
        <vt:lpwstr>_Toc505420628</vt:lpwstr>
      </vt:variant>
      <vt:variant>
        <vt:i4>1114164</vt:i4>
      </vt:variant>
      <vt:variant>
        <vt:i4>50</vt:i4>
      </vt:variant>
      <vt:variant>
        <vt:i4>0</vt:i4>
      </vt:variant>
      <vt:variant>
        <vt:i4>5</vt:i4>
      </vt:variant>
      <vt:variant>
        <vt:lpwstr/>
      </vt:variant>
      <vt:variant>
        <vt:lpwstr>_Toc505420627</vt:lpwstr>
      </vt:variant>
      <vt:variant>
        <vt:i4>1114164</vt:i4>
      </vt:variant>
      <vt:variant>
        <vt:i4>44</vt:i4>
      </vt:variant>
      <vt:variant>
        <vt:i4>0</vt:i4>
      </vt:variant>
      <vt:variant>
        <vt:i4>5</vt:i4>
      </vt:variant>
      <vt:variant>
        <vt:lpwstr/>
      </vt:variant>
      <vt:variant>
        <vt:lpwstr>_Toc505420626</vt:lpwstr>
      </vt:variant>
      <vt:variant>
        <vt:i4>1114164</vt:i4>
      </vt:variant>
      <vt:variant>
        <vt:i4>38</vt:i4>
      </vt:variant>
      <vt:variant>
        <vt:i4>0</vt:i4>
      </vt:variant>
      <vt:variant>
        <vt:i4>5</vt:i4>
      </vt:variant>
      <vt:variant>
        <vt:lpwstr/>
      </vt:variant>
      <vt:variant>
        <vt:lpwstr>_Toc505420625</vt:lpwstr>
      </vt:variant>
      <vt:variant>
        <vt:i4>1114164</vt:i4>
      </vt:variant>
      <vt:variant>
        <vt:i4>32</vt:i4>
      </vt:variant>
      <vt:variant>
        <vt:i4>0</vt:i4>
      </vt:variant>
      <vt:variant>
        <vt:i4>5</vt:i4>
      </vt:variant>
      <vt:variant>
        <vt:lpwstr/>
      </vt:variant>
      <vt:variant>
        <vt:lpwstr>_Toc505420624</vt:lpwstr>
      </vt:variant>
      <vt:variant>
        <vt:i4>1114164</vt:i4>
      </vt:variant>
      <vt:variant>
        <vt:i4>26</vt:i4>
      </vt:variant>
      <vt:variant>
        <vt:i4>0</vt:i4>
      </vt:variant>
      <vt:variant>
        <vt:i4>5</vt:i4>
      </vt:variant>
      <vt:variant>
        <vt:lpwstr/>
      </vt:variant>
      <vt:variant>
        <vt:lpwstr>_Toc505420623</vt:lpwstr>
      </vt:variant>
      <vt:variant>
        <vt:i4>1114164</vt:i4>
      </vt:variant>
      <vt:variant>
        <vt:i4>20</vt:i4>
      </vt:variant>
      <vt:variant>
        <vt:i4>0</vt:i4>
      </vt:variant>
      <vt:variant>
        <vt:i4>5</vt:i4>
      </vt:variant>
      <vt:variant>
        <vt:lpwstr/>
      </vt:variant>
      <vt:variant>
        <vt:lpwstr>_Toc505420622</vt:lpwstr>
      </vt:variant>
      <vt:variant>
        <vt:i4>1114164</vt:i4>
      </vt:variant>
      <vt:variant>
        <vt:i4>14</vt:i4>
      </vt:variant>
      <vt:variant>
        <vt:i4>0</vt:i4>
      </vt:variant>
      <vt:variant>
        <vt:i4>5</vt:i4>
      </vt:variant>
      <vt:variant>
        <vt:lpwstr/>
      </vt:variant>
      <vt:variant>
        <vt:lpwstr>_Toc505420621</vt:lpwstr>
      </vt:variant>
      <vt:variant>
        <vt:i4>1114164</vt:i4>
      </vt:variant>
      <vt:variant>
        <vt:i4>8</vt:i4>
      </vt:variant>
      <vt:variant>
        <vt:i4>0</vt:i4>
      </vt:variant>
      <vt:variant>
        <vt:i4>5</vt:i4>
      </vt:variant>
      <vt:variant>
        <vt:lpwstr/>
      </vt:variant>
      <vt:variant>
        <vt:lpwstr>_Toc505420620</vt:lpwstr>
      </vt:variant>
      <vt:variant>
        <vt:i4>1179700</vt:i4>
      </vt:variant>
      <vt:variant>
        <vt:i4>2</vt:i4>
      </vt:variant>
      <vt:variant>
        <vt:i4>0</vt:i4>
      </vt:variant>
      <vt:variant>
        <vt:i4>5</vt:i4>
      </vt:variant>
      <vt:variant>
        <vt:lpwstr/>
      </vt:variant>
      <vt:variant>
        <vt:lpwstr>_Toc505420619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the Document Title in the "Title" Box in Document Properties</dc:title>
  <dc:subject>Insert the TDR number in the "Subject" Box in Document Properties</dc:subject>
  <dc:creator>bowdenm</dc:creator>
  <cp:keywords>A0.1</cp:keywords>
  <dc:description/>
  <cp:lastModifiedBy>Rafe Champion</cp:lastModifiedBy>
  <cp:revision>2</cp:revision>
  <cp:lastPrinted>2020-09-18T23:39:00Z</cp:lastPrinted>
  <dcterms:created xsi:type="dcterms:W3CDTF">2020-12-17T19:44:00Z</dcterms:created>
  <dcterms:modified xsi:type="dcterms:W3CDTF">2020-12-17T19:44:00Z</dcterms:modified>
  <cp:category>Insert the Project Number, Phase and Title in the "Category" Box in Document Properties</cp:category>
</cp:coreProperties>
</file>